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Maine Academy of Gymnastics</w:t>
      </w:r>
    </w:p>
    <w:p>
      <w:pPr>
        <w:spacing w:after="40"/>
      </w:pPr>
      <w:r>
        <w:rPr>
          <w:color w:val="595959"/>
          <w:sz w:val="26"/>
          <w:szCs w:val="26"/>
        </w:rPr>
        <w:t xml:space="preserve">Company Profile &amp; Business Overview</w:t>
      </w:r>
    </w:p>
    <w:p>
      <w:pPr>
        <w:spacing w:after="60"/>
      </w:pPr>
      <w:r>
        <w:rPr>
          <w:i/>
          <w:iCs/>
          <w:color w:val="595959"/>
          <w:sz w:val="18"/>
          <w:szCs w:val="18"/>
        </w:rPr>
        <w:t xml:space="preserve">Prepared by RealTech  ·  July 2026</w:t>
      </w:r>
    </w:p>
    <w:p>
      <w:pPr>
        <w:pBdr>
          <w:bottom w:val="single" w:color="BFBFBF" w:sz="6" w:space="1"/>
        </w:pBdr>
        <w:spacing w:after="200" w:before="60"/>
      </w:pPr>
      <w:r>
        <w:t xml:space="preserve"/>
      </w:r>
    </w:p>
    <w:p>
      <w:pPr>
        <w:pStyle w:val="Heading1"/>
        <w:spacing w:after="120" w:before="320"/>
      </w:pPr>
      <w:r>
        <w:t xml:space="preserve">Summary</w:t>
      </w:r>
    </w:p>
    <w:p>
      <w:pPr>
        <w:spacing w:after="120" w:line="264"/>
      </w:pPr>
      <w:r>
        <w:t xml:space="preserve">Maine Academy of Gymnastics (MAG) is a family-run gymnastics training center in Westbrook, Maine, just outside Portland, operating since 1991 and owned by the Amundson family. It is a USA Gymnastics member club housed in a 13,500 sq ft facility split into a main gym with full USAG apparatus, trampolines and an in-ground foam pit, plus a separate two-level "Jungle Gym" sized for ages 1–6.</w:t>
      </w:r>
    </w:p>
    <w:p>
      <w:pPr>
        <w:spacing w:after="120" w:line="264"/>
      </w:pPr>
      <w:r>
        <w:t xml:space="preserve">Revenue comes from monthly recreational tuition (year-round continuous enrollment, with a $45 annual membership fee for new students), preschool programs, invite-only Pre-Team and the competitive American Flyers boys’ and girls’ teams, prepaid Open Gym sessions, and the annually hosted American Flyers Cup meet. Registration, billing and skill tracking all run on Jackrabbit Class.</w:t>
      </w:r>
    </w:p>
    <w:p>
      <w:pPr>
        <w:pStyle w:val="Heading1"/>
        <w:spacing w:after="120" w:before="320"/>
      </w:pPr>
      <w:r>
        <w:t xml:space="preserve">At a Glance</w:t>
      </w:r>
    </w:p>
    <w:tbl>
      <w:tblPr>
        <w:tblW w:type="dxa" w:w="9360"/>
        <w:tblBorders>
          <w:top w:val="nil"/>
          <w:left w:val="nil"/>
          <w:bottom w:val="nil"/>
          <w:right w:val="nil"/>
          <w:insideH w:val="nil"/>
          <w:insideV w:val="nil"/>
        </w:tblBorders>
      </w:tblPr>
      <w:tblGrid>
        <w:gridCol w:w="2600"/>
        <w:gridCol w:w="6760"/>
      </w:tblGrid>
      <w:tr>
        <w:tc>
          <w:tcPr>
            <w:tcW w:type="dxa" w:w="2600"/>
            <w:shd w:fill="F2F4F8" w:color="auto" w:val="clear"/>
            <w:tcMar>
              <w:top w:type="dxa" w:w="90"/>
              <w:left w:type="dxa" w:w="130"/>
              <w:bottom w:type="dxa" w:w="90"/>
              <w:right w:type="dxa" w:w="130"/>
            </w:tcMar>
          </w:tcPr>
          <w:p>
            <w:r>
              <w:rPr>
                <w:b/>
                <w:bCs/>
                <w:color w:val="1F3864"/>
                <w:sz w:val="20"/>
                <w:szCs w:val="20"/>
              </w:rPr>
              <w:t xml:space="preserve">Legal / trade name</w:t>
            </w:r>
          </w:p>
        </w:tc>
        <w:tc>
          <w:tcPr>
            <w:tcW w:type="dxa" w:w="6760"/>
            <w:shd w:fill="F2F4F8" w:color="auto" w:val="clear"/>
            <w:tcMar>
              <w:top w:type="dxa" w:w="90"/>
              <w:left w:type="dxa" w:w="130"/>
              <w:bottom w:type="dxa" w:w="90"/>
              <w:right w:type="dxa" w:w="130"/>
            </w:tcMar>
          </w:tcPr>
          <w:p>
            <w:r>
              <w:rPr>
                <w:sz w:val="20"/>
                <w:szCs w:val="20"/>
              </w:rPr>
              <w:t xml:space="preserve">Maine Academy of Gymnastics ("MAG")</w:t>
            </w:r>
          </w:p>
        </w:tc>
      </w:tr>
      <w:tr>
        <w:tc>
          <w:tcPr>
            <w:tcW w:type="dxa" w:w="2600"/>
            <w:tcMar>
              <w:top w:type="dxa" w:w="90"/>
              <w:left w:type="dxa" w:w="130"/>
              <w:bottom w:type="dxa" w:w="90"/>
              <w:right w:type="dxa" w:w="130"/>
            </w:tcMar>
          </w:tcPr>
          <w:p>
            <w:r>
              <w:rPr>
                <w:b/>
                <w:bCs/>
                <w:color w:val="1F3864"/>
                <w:sz w:val="20"/>
                <w:szCs w:val="20"/>
              </w:rPr>
              <w:t xml:space="preserve">Location</w:t>
            </w:r>
          </w:p>
        </w:tc>
        <w:tc>
          <w:tcPr>
            <w:tcW w:type="dxa" w:w="6760"/>
            <w:tcMar>
              <w:top w:type="dxa" w:w="90"/>
              <w:left w:type="dxa" w:w="130"/>
              <w:bottom w:type="dxa" w:w="90"/>
              <w:right w:type="dxa" w:w="130"/>
            </w:tcMar>
          </w:tcPr>
          <w:p>
            <w:r>
              <w:rPr>
                <w:sz w:val="20"/>
                <w:szCs w:val="20"/>
              </w:rPr>
              <w:t xml:space="preserve">20 Terminal Street, Westbrook, ME 04092 (greater Portland)</w:t>
            </w:r>
          </w:p>
        </w:tc>
      </w:tr>
      <w:tr>
        <w:tc>
          <w:tcPr>
            <w:tcW w:type="dxa" w:w="2600"/>
            <w:shd w:fill="F2F4F8" w:color="auto" w:val="clear"/>
            <w:tcMar>
              <w:top w:type="dxa" w:w="90"/>
              <w:left w:type="dxa" w:w="130"/>
              <w:bottom w:type="dxa" w:w="90"/>
              <w:right w:type="dxa" w:w="130"/>
            </w:tcMar>
          </w:tcPr>
          <w:p>
            <w:r>
              <w:rPr>
                <w:b/>
                <w:bCs/>
                <w:color w:val="1F3864"/>
                <w:sz w:val="20"/>
                <w:szCs w:val="20"/>
              </w:rPr>
              <w:t xml:space="preserve">Established</w:t>
            </w:r>
          </w:p>
        </w:tc>
        <w:tc>
          <w:tcPr>
            <w:tcW w:type="dxa" w:w="6760"/>
            <w:shd w:fill="F2F4F8" w:color="auto" w:val="clear"/>
            <w:tcMar>
              <w:top w:type="dxa" w:w="90"/>
              <w:left w:type="dxa" w:w="130"/>
              <w:bottom w:type="dxa" w:w="90"/>
              <w:right w:type="dxa" w:w="130"/>
            </w:tcMar>
          </w:tcPr>
          <w:p>
            <w:r>
              <w:rPr>
                <w:sz w:val="20"/>
                <w:szCs w:val="20"/>
              </w:rPr>
              <w:t xml:space="preserve">1991</w:t>
            </w:r>
          </w:p>
        </w:tc>
      </w:tr>
      <w:tr>
        <w:tc>
          <w:tcPr>
            <w:tcW w:type="dxa" w:w="2600"/>
            <w:tcMar>
              <w:top w:type="dxa" w:w="90"/>
              <w:left w:type="dxa" w:w="130"/>
              <w:bottom w:type="dxa" w:w="90"/>
              <w:right w:type="dxa" w:w="130"/>
            </w:tcMar>
          </w:tcPr>
          <w:p>
            <w:r>
              <w:rPr>
                <w:b/>
                <w:bCs/>
                <w:color w:val="1F3864"/>
                <w:sz w:val="20"/>
                <w:szCs w:val="20"/>
              </w:rPr>
              <w:t xml:space="preserve">Ownership</w:t>
            </w:r>
          </w:p>
        </w:tc>
        <w:tc>
          <w:tcPr>
            <w:tcW w:type="dxa" w:w="6760"/>
            <w:tcMar>
              <w:top w:type="dxa" w:w="90"/>
              <w:left w:type="dxa" w:w="130"/>
              <w:bottom w:type="dxa" w:w="90"/>
              <w:right w:type="dxa" w:w="130"/>
            </w:tcMar>
          </w:tcPr>
          <w:p>
            <w:r>
              <w:rPr>
                <w:sz w:val="20"/>
                <w:szCs w:val="20"/>
              </w:rPr>
              <w:t xml:space="preserve">Family-owned and operated by the Amundson family</w:t>
            </w:r>
          </w:p>
        </w:tc>
      </w:tr>
      <w:tr>
        <w:tc>
          <w:tcPr>
            <w:tcW w:type="dxa" w:w="2600"/>
            <w:shd w:fill="F2F4F8" w:color="auto" w:val="clear"/>
            <w:tcMar>
              <w:top w:type="dxa" w:w="90"/>
              <w:left w:type="dxa" w:w="130"/>
              <w:bottom w:type="dxa" w:w="90"/>
              <w:right w:type="dxa" w:w="130"/>
            </w:tcMar>
          </w:tcPr>
          <w:p>
            <w:r>
              <w:rPr>
                <w:b/>
                <w:bCs/>
                <w:color w:val="1F3864"/>
                <w:sz w:val="20"/>
                <w:szCs w:val="20"/>
              </w:rPr>
              <w:t xml:space="preserve">Facility</w:t>
            </w:r>
          </w:p>
        </w:tc>
        <w:tc>
          <w:tcPr>
            <w:tcW w:type="dxa" w:w="6760"/>
            <w:shd w:fill="F2F4F8" w:color="auto" w:val="clear"/>
            <w:tcMar>
              <w:top w:type="dxa" w:w="90"/>
              <w:left w:type="dxa" w:w="130"/>
              <w:bottom w:type="dxa" w:w="90"/>
              <w:right w:type="dxa" w:w="130"/>
            </w:tcMar>
          </w:tcPr>
          <w:p>
            <w:r>
              <w:rPr>
                <w:sz w:val="20"/>
                <w:szCs w:val="20"/>
              </w:rPr>
              <w:t xml:space="preserve">13,500 sq ft — main gym plus a separate two-level "Jungle Gym"</w:t>
            </w:r>
          </w:p>
        </w:tc>
      </w:tr>
      <w:tr>
        <w:tc>
          <w:tcPr>
            <w:tcW w:type="dxa" w:w="2600"/>
            <w:tcMar>
              <w:top w:type="dxa" w:w="90"/>
              <w:left w:type="dxa" w:w="130"/>
              <w:bottom w:type="dxa" w:w="90"/>
              <w:right w:type="dxa" w:w="130"/>
            </w:tcMar>
          </w:tcPr>
          <w:p>
            <w:r>
              <w:rPr>
                <w:b/>
                <w:bCs/>
                <w:color w:val="1F3864"/>
                <w:sz w:val="20"/>
                <w:szCs w:val="20"/>
              </w:rPr>
              <w:t xml:space="preserve">Affiliation</w:t>
            </w:r>
          </w:p>
        </w:tc>
        <w:tc>
          <w:tcPr>
            <w:tcW w:type="dxa" w:w="6760"/>
            <w:tcMar>
              <w:top w:type="dxa" w:w="90"/>
              <w:left w:type="dxa" w:w="130"/>
              <w:bottom w:type="dxa" w:w="90"/>
              <w:right w:type="dxa" w:w="130"/>
            </w:tcMar>
          </w:tcPr>
          <w:p>
            <w:r>
              <w:rPr>
                <w:sz w:val="20"/>
                <w:szCs w:val="20"/>
              </w:rPr>
              <w:t xml:space="preserve">Member club, USA Gymnastics (USAG)</w:t>
            </w:r>
          </w:p>
        </w:tc>
      </w:tr>
      <w:tr>
        <w:tc>
          <w:tcPr>
            <w:tcW w:type="dxa" w:w="2600"/>
            <w:shd w:fill="F2F4F8" w:color="auto" w:val="clear"/>
            <w:tcMar>
              <w:top w:type="dxa" w:w="90"/>
              <w:left w:type="dxa" w:w="130"/>
              <w:bottom w:type="dxa" w:w="90"/>
              <w:right w:type="dxa" w:w="130"/>
            </w:tcMar>
          </w:tcPr>
          <w:p>
            <w:r>
              <w:rPr>
                <w:b/>
                <w:bCs/>
                <w:color w:val="1F3864"/>
                <w:sz w:val="20"/>
                <w:szCs w:val="20"/>
              </w:rPr>
              <w:t xml:space="preserve">Phone / email</w:t>
            </w:r>
          </w:p>
        </w:tc>
        <w:tc>
          <w:tcPr>
            <w:tcW w:type="dxa" w:w="6760"/>
            <w:shd w:fill="F2F4F8" w:color="auto" w:val="clear"/>
            <w:tcMar>
              <w:top w:type="dxa" w:w="90"/>
              <w:left w:type="dxa" w:w="130"/>
              <w:bottom w:type="dxa" w:w="90"/>
              <w:right w:type="dxa" w:w="130"/>
            </w:tcMar>
          </w:tcPr>
          <w:p>
            <w:r>
              <w:rPr>
                <w:sz w:val="20"/>
                <w:szCs w:val="20"/>
              </w:rPr>
              <w:t xml:space="preserve">(207) 856-0232 · info@maineacademy.com</w:t>
            </w:r>
          </w:p>
        </w:tc>
      </w:tr>
      <w:tr>
        <w:tc>
          <w:tcPr>
            <w:tcW w:type="dxa" w:w="2600"/>
            <w:tcMar>
              <w:top w:type="dxa" w:w="90"/>
              <w:left w:type="dxa" w:w="130"/>
              <w:bottom w:type="dxa" w:w="90"/>
              <w:right w:type="dxa" w:w="130"/>
            </w:tcMar>
          </w:tcPr>
          <w:p>
            <w:r>
              <w:rPr>
                <w:b/>
                <w:bCs/>
                <w:color w:val="1F3864"/>
                <w:sz w:val="20"/>
                <w:szCs w:val="20"/>
              </w:rPr>
              <w:t xml:space="preserve">Website</w:t>
            </w:r>
          </w:p>
        </w:tc>
        <w:tc>
          <w:tcPr>
            <w:tcW w:type="dxa" w:w="6760"/>
            <w:tcMar>
              <w:top w:type="dxa" w:w="90"/>
              <w:left w:type="dxa" w:w="130"/>
              <w:bottom w:type="dxa" w:w="90"/>
              <w:right w:type="dxa" w:w="130"/>
            </w:tcMar>
          </w:tcPr>
          <w:p>
            <w:r>
              <w:rPr>
                <w:sz w:val="20"/>
                <w:szCs w:val="20"/>
              </w:rPr>
              <w:t xml:space="preserve">maineacademy.com</w:t>
            </w:r>
          </w:p>
        </w:tc>
      </w:tr>
      <w:tr>
        <w:tc>
          <w:tcPr>
            <w:tcW w:type="dxa" w:w="2600"/>
            <w:shd w:fill="F2F4F8" w:color="auto" w:val="clear"/>
            <w:tcMar>
              <w:top w:type="dxa" w:w="90"/>
              <w:left w:type="dxa" w:w="130"/>
              <w:bottom w:type="dxa" w:w="90"/>
              <w:right w:type="dxa" w:w="130"/>
            </w:tcMar>
          </w:tcPr>
          <w:p>
            <w:r>
              <w:rPr>
                <w:b/>
                <w:bCs/>
                <w:color w:val="1F3864"/>
                <w:sz w:val="20"/>
                <w:szCs w:val="20"/>
              </w:rPr>
              <w:t xml:space="preserve">Management system</w:t>
            </w:r>
          </w:p>
        </w:tc>
        <w:tc>
          <w:tcPr>
            <w:tcW w:type="dxa" w:w="6760"/>
            <w:shd w:fill="F2F4F8" w:color="auto" w:val="clear"/>
            <w:tcMar>
              <w:top w:type="dxa" w:w="90"/>
              <w:left w:type="dxa" w:w="130"/>
              <w:bottom w:type="dxa" w:w="90"/>
              <w:right w:type="dxa" w:w="130"/>
            </w:tcMar>
          </w:tcPr>
          <w:p>
            <w:r>
              <w:rPr>
                <w:sz w:val="20"/>
                <w:szCs w:val="20"/>
              </w:rPr>
              <w:t xml:space="preserve">Jackrabbit Class (registration, billing, skill tracking)</w:t>
            </w:r>
          </w:p>
        </w:tc>
      </w:tr>
      <w:tr>
        <w:tc>
          <w:tcPr>
            <w:tcW w:type="dxa" w:w="2600"/>
            <w:tcMar>
              <w:top w:type="dxa" w:w="90"/>
              <w:left w:type="dxa" w:w="130"/>
              <w:bottom w:type="dxa" w:w="90"/>
              <w:right w:type="dxa" w:w="130"/>
            </w:tcMar>
          </w:tcPr>
          <w:p>
            <w:r>
              <w:rPr>
                <w:b/>
                <w:bCs/>
                <w:color w:val="1F3864"/>
                <w:sz w:val="20"/>
                <w:szCs w:val="20"/>
              </w:rPr>
              <w:t xml:space="preserve">Positioning</w:t>
            </w:r>
          </w:p>
        </w:tc>
        <w:tc>
          <w:tcPr>
            <w:tcW w:type="dxa" w:w="6760"/>
            <w:tcMar>
              <w:top w:type="dxa" w:w="90"/>
              <w:left w:type="dxa" w:w="130"/>
              <w:bottom w:type="dxa" w:w="90"/>
              <w:right w:type="dxa" w:w="130"/>
            </w:tcMar>
          </w:tcPr>
          <w:p>
            <w:r>
              <w:rPr>
                <w:sz w:val="20"/>
                <w:szCs w:val="20"/>
              </w:rPr>
              <w:t xml:space="preserve">"Where Fitness Is Fun"</w:t>
            </w:r>
          </w:p>
        </w:tc>
      </w:tr>
    </w:tbl>
    <w:p>
      <w:pPr>
        <w:spacing w:after="120"/>
      </w:pPr>
    </w:p>
    <w:p>
      <w:pPr>
        <w:pStyle w:val="Heading1"/>
        <w:spacing w:after="120" w:before="320"/>
      </w:pPr>
      <w:r>
        <w:t xml:space="preserve">Facility</w:t>
      </w:r>
    </w:p>
    <w:p>
      <w:pPr>
        <w:spacing w:after="120" w:line="264"/>
      </w:pPr>
      <w:r>
        <w:t xml:space="preserve">The business describes its 13,500 sq ft facility as one of the largest and best-equipped training centers in New England, serving everyone from beginners to National Team members. It is organized into two distinct spaces:</w:t>
      </w:r>
    </w:p>
    <w:p>
      <w:pPr>
        <w:pStyle w:val="ListParagraph"/>
        <w:numPr>
          <w:ilvl w:val="0"/>
          <w:numId w:val="2"/>
        </w:numPr>
        <w:spacing w:after="100" w:line="276"/>
      </w:pPr>
      <w:r>
        <w:rPr>
          <w:b/>
          <w:bCs/>
        </w:rPr>
        <w:t xml:space="preserve">Main gym — </w:t>
      </w:r>
      <w:r>
        <w:t xml:space="preserve">full USAG apparatus covering the six Olympic events for boys and four for girls, plus trampolines, a large in-ground foam pit, and a rock climbing wall.</w:t>
      </w:r>
    </w:p>
    <w:p>
      <w:pPr>
        <w:pStyle w:val="ListParagraph"/>
        <w:numPr>
          <w:ilvl w:val="0"/>
          <w:numId w:val="2"/>
        </w:numPr>
        <w:spacing w:after="100" w:line="276"/>
      </w:pPr>
      <w:r>
        <w:rPr>
          <w:b/>
          <w:bCs/>
        </w:rPr>
        <w:t xml:space="preserve">The Jungle Gym — </w:t>
      </w:r>
      <w:r>
        <w:t xml:space="preserve">a separate two-level preschool space fitted with "Just My Size" modified equipment, slides, trampolines and two foam pits, purpose-designed for ages 1–6.</w:t>
      </w:r>
    </w:p>
    <w:p>
      <w:pPr>
        <w:spacing w:after="120" w:line="264"/>
      </w:pPr>
      <w:r>
        <w:t xml:space="preserve">Three parent viewing rooms give sightlines into every space in the gym, with WiFi throughout the building. Equipment is described as continually upgraded.</w:t>
      </w:r>
    </w:p>
    <w:p>
      <w:pPr>
        <w:pStyle w:val="Heading1"/>
        <w:spacing w:after="120" w:before="320"/>
      </w:pPr>
      <w:r>
        <w:t xml:space="preserve">Revenue Lines</w:t>
      </w:r>
    </w:p>
    <w:p>
      <w:pPr>
        <w:spacing w:after="120" w:line="264"/>
      </w:pPr>
      <w:r>
        <w:t xml:space="preserve">Five distinct revenue streams, in approximate order of likely volume:</w:t>
      </w:r>
    </w:p>
    <w:p>
      <w:pPr>
        <w:pStyle w:val="ListParagraph"/>
        <w:numPr>
          <w:ilvl w:val="0"/>
          <w:numId w:val="3"/>
        </w:numPr>
        <w:spacing w:after="120" w:line="276"/>
      </w:pPr>
      <w:r>
        <w:rPr>
          <w:b/>
          <w:bCs/>
        </w:rPr>
        <w:t xml:space="preserve">Recreational tuition. </w:t>
      </w:r>
      <w:r>
        <w:t xml:space="preserve">Billed monthly against a continuous, year-round curriculum with no session start or end point. Families may withdraw, re-enroll, or switch days and times at any point subject to availability. A $45 annual membership fee applies to all new students. Classes require a minimum of three students to run.</w:t>
      </w:r>
    </w:p>
    <w:p>
      <w:pPr>
        <w:pStyle w:val="ListParagraph"/>
        <w:numPr>
          <w:ilvl w:val="0"/>
          <w:numId w:val="3"/>
        </w:numPr>
        <w:spacing w:after="120" w:line="276"/>
      </w:pPr>
      <w:r>
        <w:rPr>
          <w:b/>
          <w:bCs/>
        </w:rPr>
        <w:t xml:space="preserve">Preschool (the Jungle). </w:t>
      </w:r>
      <w:r>
        <w:t xml:space="preserve">The primary funnel feeder — the business states it specializes in preschool development. Progression runs First Flight (walking to 3 years, adult-assisted at a 1:1 ratio), Second Flight (3–4 years, 5:1 ratio), then Soaring Eagles (4 to 5½ years). Super Flyers 1 and 2 exist in the structure but currently show no available classes.</w:t>
      </w:r>
    </w:p>
    <w:p>
      <w:pPr>
        <w:pStyle w:val="ListParagraph"/>
        <w:numPr>
          <w:ilvl w:val="0"/>
          <w:numId w:val="3"/>
        </w:numPr>
        <w:spacing w:after="120" w:line="276"/>
      </w:pPr>
      <w:r>
        <w:rPr>
          <w:b/>
          <w:bCs/>
        </w:rPr>
        <w:t xml:space="preserve">Competitive teams. </w:t>
      </w:r>
      <w:r>
        <w:t xml:space="preserve">Invite-only Pre-Team feeding the American Flyers boys’ and girls’ teams. Maine State Champions for over a decade, with athletes competing at State, Regional and National USAG levels. Higher training hours and higher revenue per athlete, but substantially higher family commitment.</w:t>
      </w:r>
    </w:p>
    <w:p>
      <w:pPr>
        <w:pStyle w:val="ListParagraph"/>
        <w:numPr>
          <w:ilvl w:val="0"/>
          <w:numId w:val="3"/>
        </w:numPr>
        <w:spacing w:after="120" w:line="276"/>
      </w:pPr>
      <w:r>
        <w:rPr>
          <w:b/>
          <w:bCs/>
        </w:rPr>
        <w:t xml:space="preserve">Open Gym. </w:t>
      </w:r>
      <w:r>
        <w:t xml:space="preserve">One-hour supervised sessions, prepaid and preregistered at least one hour in advance; drop-ins have been discontinued. Open to participants up to age 21, with no charge or registration for non-participating parents and siblings.</w:t>
      </w:r>
    </w:p>
    <w:p>
      <w:pPr>
        <w:pStyle w:val="ListParagraph"/>
        <w:numPr>
          <w:ilvl w:val="0"/>
          <w:numId w:val="3"/>
        </w:numPr>
        <w:spacing w:after="120" w:line="276"/>
      </w:pPr>
      <w:r>
        <w:rPr>
          <w:b/>
          <w:bCs/>
        </w:rPr>
        <w:t xml:space="preserve">Hosted meets. </w:t>
      </w:r>
      <w:r>
        <w:t xml:space="preserve">MAG runs the American Flyers Cup annually, drawing gymnasts from across New England. Operated under a separate website and separate economics.</w:t>
      </w:r>
    </w:p>
    <w:p>
      <w:pPr>
        <w:pStyle w:val="Heading1"/>
        <w:spacing w:after="120" w:before="320"/>
      </w:pPr>
      <w:r>
        <w:t xml:space="preserve">The Progression Ladder</w:t>
      </w:r>
    </w:p>
    <w:p>
      <w:pPr>
        <w:spacing w:after="120" w:line="264"/>
      </w:pPr>
      <w:r>
        <w:t xml:space="preserve">The recreational level structure is the core retention mechanic. Girls advance Red → White → Blue → Silver → Gold Wings, with weekly training hours rising from 1¼ to 2 as they climb. Boys advance Red → White → Blue.</w:t>
      </w:r>
    </w:p>
    <w:p>
      <w:pPr>
        <w:spacing w:after="120" w:line="264"/>
      </w:pPr>
      <w:r>
        <w:t xml:space="preserve">Each advancement gates on a coach-verified skill checklist that parents can view in the Jackrabbit portal. That combination is an effective retention engine: parents see measurable progress, students see the next rung, and billable weekly hours increase with level. Tumbling (ages 5–21, at beginner, intermediate and advanced) runs alongside as a non-Olympic-track alternative. Red Wings entry requires the student to be age 5 by October 15 of the current year.</w:t>
      </w:r>
    </w:p>
    <w:p>
      <w:pPr>
        <w:pStyle w:val="Heading1"/>
        <w:spacing w:after="120" w:before="320"/>
      </w:pPr>
      <w:r>
        <w:t xml:space="preserve">Operations</w:t>
      </w:r>
    </w:p>
    <w:p>
      <w:pPr>
        <w:pStyle w:val="ListParagraph"/>
        <w:numPr>
          <w:ilvl w:val="0"/>
          <w:numId w:val="2"/>
        </w:numPr>
        <w:spacing w:after="100" w:line="276"/>
      </w:pPr>
      <w:r>
        <w:rPr>
          <w:b/>
          <w:bCs/>
        </w:rPr>
        <w:t xml:space="preserve">Jackrabbit Class </w:t>
      </w:r>
      <w:r>
        <w:t xml:space="preserve">is the system of record — registration, class availability, monthly billing, and the student skill checklists exposed to parents through a portal.</w:t>
      </w:r>
    </w:p>
    <w:p>
      <w:pPr>
        <w:pStyle w:val="ListParagraph"/>
        <w:numPr>
          <w:ilvl w:val="0"/>
          <w:numId w:val="2"/>
        </w:numPr>
        <w:spacing w:after="100" w:line="276"/>
      </w:pPr>
      <w:r>
        <w:rPr>
          <w:b/>
          <w:bCs/>
        </w:rPr>
        <w:t xml:space="preserve">Staff certification. </w:t>
      </w:r>
      <w:r>
        <w:t xml:space="preserve">All coaching staff hold USAG and/or Red Cross safety certification; senior staff attend national clinics and training seminars annually.</w:t>
      </w:r>
    </w:p>
    <w:p>
      <w:pPr>
        <w:pStyle w:val="ListParagraph"/>
        <w:numPr>
          <w:ilvl w:val="0"/>
          <w:numId w:val="2"/>
        </w:numPr>
        <w:spacing w:after="100" w:line="276"/>
      </w:pPr>
      <w:r>
        <w:rPr>
          <w:b/>
          <w:bCs/>
        </w:rPr>
        <w:t xml:space="preserve">American Flyers Booster Club. </w:t>
      </w:r>
      <w:r>
        <w:t xml:space="preserve">A separate parent-run 501(c)(3) whose primary function is fundraising in support of the competitive teams.</w:t>
      </w:r>
    </w:p>
    <w:p>
      <w:pPr>
        <w:pStyle w:val="ListParagraph"/>
        <w:numPr>
          <w:ilvl w:val="0"/>
          <w:numId w:val="2"/>
        </w:numPr>
        <w:spacing w:after="100" w:line="276"/>
      </w:pPr>
      <w:r>
        <w:rPr>
          <w:b/>
          <w:bCs/>
        </w:rPr>
        <w:t xml:space="preserve">Marketing. </w:t>
      </w:r>
      <w:r>
        <w:t xml:space="preserve">WordPress website, with active Instagram and Facebook presences. Photography by Peter Guyton; site by David E.M. Wood.</w:t>
      </w:r>
    </w:p>
    <w:p>
      <w:pPr>
        <w:pStyle w:val="Heading1"/>
        <w:spacing w:after="120" w:before="320"/>
      </w:pPr>
      <w:r>
        <w:t xml:space="preserve">Observations &amp; Open Issues</w:t>
      </w:r>
    </w:p>
    <w:p>
      <w:pPr>
        <w:pStyle w:val="Heading2"/>
        <w:spacing w:after="120" w:before="240"/>
      </w:pPr>
      <w:r>
        <w:t xml:space="preserve">Staffing is the visible bottleneck</w:t>
      </w:r>
    </w:p>
    <w:p>
      <w:pPr>
        <w:spacing w:after="120" w:line="264"/>
      </w:pPr>
      <w:r>
        <w:t xml:space="preserve">Coach recruitment occupies a homepage slide, a scrolling ticker item, and a floating site-wide button, and offers tuition discounts as a perk. A "Coach in Training" program grows talent internally rather than hiring it in — a reasonable response to a thin local labor pool, but it signals that capacity is constrained by staff rather than by demand or floor space.</w:t>
      </w:r>
    </w:p>
    <w:p>
      <w:pPr>
        <w:pStyle w:val="Heading2"/>
        <w:spacing w:after="120" w:before="240"/>
      </w:pPr>
      <w:r>
        <w:t xml:space="preserve">Stale content</w:t>
      </w:r>
    </w:p>
    <w:p>
      <w:pPr>
        <w:spacing w:after="120" w:line="264"/>
      </w:pPr>
      <w:r>
        <w:t xml:space="preserve">Every girls’ and boys’ recreational class block still carries the notice </w:t>
      </w:r>
      <w:r>
        <w:rPr>
          <w:i/>
          <w:iCs/>
        </w:rPr>
        <w:t xml:space="preserve">"Due to COVID-19, Gymnastics Classes are under a revised schedule and format until September."</w:t>
      </w:r>
      <w:r>
        <w:t xml:space="preserve"> The page was last modified in February 2026. Separately, Super Flyers 1 and 2 both display "no classes available at this time," leaving a visible gap in the advertised preschool progression.</w:t>
      </w:r>
    </w:p>
    <w:p>
      <w:pPr>
        <w:pStyle w:val="Heading2"/>
        <w:spacing w:after="120" w:before="240"/>
      </w:pPr>
      <w:r>
        <w:t xml:space="preserve">No published pricing</w:t>
      </w:r>
    </w:p>
    <w:p>
      <w:pPr>
        <w:spacing w:after="120" w:line="264"/>
      </w:pPr>
      <w:r>
        <w:t xml:space="preserve">Apart from the $45 annual membership fee, no tuition figures appear anywhere on the site. Every path routes to Jackrabbit or a phone call. This may be deliberate, but it is friction for a comparison-shopping parent evaluating several Portland-area gyms.</w:t>
      </w:r>
    </w:p>
    <w:p>
      <w:pPr>
        <w:pStyle w:val="Heading2"/>
        <w:spacing w:after="120" w:before="240"/>
      </w:pPr>
      <w:r>
        <w:t xml:space="preserve">Technical defects</w:t>
      </w:r>
    </w:p>
    <w:p>
      <w:pPr>
        <w:pStyle w:val="ListParagraph"/>
        <w:numPr>
          <w:ilvl w:val="0"/>
          <w:numId w:val="2"/>
        </w:numPr>
        <w:spacing w:after="100" w:line="276"/>
      </w:pPr>
      <w:r>
        <w:t xml:space="preserve">Broken footer links: </w:t>
      </w:r>
      <w:r>
        <w:rPr>
          <w:b/>
          <w:bCs/>
        </w:rPr>
        <w:t xml:space="preserve">/preschool-the-jungle/</w:t>
      </w:r>
      <w:r>
        <w:t xml:space="preserve"> and </w:t>
      </w:r>
      <w:r>
        <w:rPr>
          <w:b/>
          <w:bCs/>
        </w:rPr>
        <w:t xml:space="preserve">/employment/</w:t>
      </w:r>
      <w:r>
        <w:t xml:space="preserve"> — the live pages sit under </w:t>
      </w:r>
      <w:r>
        <w:rPr>
          <w:b/>
          <w:bCs/>
        </w:rPr>
        <w:t xml:space="preserve">/gymnastics-classes/</w:t>
      </w:r>
      <w:r>
        <w:t xml:space="preserve"> and </w:t>
      </w:r>
      <w:r>
        <w:rPr>
          <w:b/>
          <w:bCs/>
        </w:rPr>
        <w:t xml:space="preserve">/about/</w:t>
      </w:r>
      <w:r>
        <w:t xml:space="preserve"> respectively.</w:t>
      </w:r>
    </w:p>
    <w:p>
      <w:pPr>
        <w:pStyle w:val="ListParagraph"/>
        <w:numPr>
          <w:ilvl w:val="0"/>
          <w:numId w:val="2"/>
        </w:numPr>
        <w:spacing w:after="100" w:line="276"/>
      </w:pPr>
      <w:r>
        <w:t xml:space="preserve">Inconsistent navigation between pages — some versions list "American Flyers Cup" plus a "Booster Club" item, while others show "American Flyers Hosted Meets" and omit the Booster Club entirely.</w:t>
      </w:r>
    </w:p>
    <w:p>
      <w:pPr>
        <w:pBdr>
          <w:bottom w:val="single" w:color="BFBFBF" w:sz="6" w:space="1"/>
        </w:pBdr>
        <w:spacing w:after="200" w:before="60"/>
      </w:pPr>
      <w:r>
        <w:t xml:space="preserve"/>
      </w:r>
    </w:p>
    <w:p>
      <w:pPr>
        <w:keepLines/>
      </w:pPr>
      <w:r>
        <w:rPr>
          <w:b/>
          <w:bCs/>
          <w:color w:val="595959"/>
          <w:sz w:val="18"/>
          <w:szCs w:val="18"/>
        </w:rPr>
        <w:t xml:space="preserve">Source: </w:t>
      </w:r>
      <w:r>
        <w:rPr>
          <w:i/>
          <w:iCs/>
          <w:color w:val="595959"/>
          <w:sz w:val="18"/>
          <w:szCs w:val="18"/>
        </w:rPr>
        <w:t xml:space="preserve">Compiled from a full crawl of the public maineacademy.com website, 28 July 2026. Figures and claims are as stated by the business.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Maine Academy of Gymnastics — Company Profile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4"/>
      <w:szCs w:val="44"/>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Maine Academy of Gymnastics — Company Profile</dc:title>
  <dc:creator>RealTech</dc:creator>
  <dc:description>Business overview compiled from maineacademy.com</dc:description>
  <cp:lastModifiedBy>Un-named</cp:lastModifiedBy>
  <cp:revision>1</cp:revision>
  <dcterms:created xsi:type="dcterms:W3CDTF">2026-07-28T12:36:58.853Z</dcterms:created>
  <dcterms:modified xsi:type="dcterms:W3CDTF">2026-07-28T12:36:58.853Z</dcterms:modified>
</cp:coreProperties>
</file>

<file path=docProps/custom.xml><?xml version="1.0" encoding="utf-8"?>
<Properties xmlns="http://schemas.openxmlformats.org/officeDocument/2006/custom-properties" xmlns:vt="http://schemas.openxmlformats.org/officeDocument/2006/docPropsVTypes"/>
</file>