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Psychometric, Organizational, and Educational Evaluation of Nonacademic and Behavioral Predictors in Student Selection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Evaluating student potential beyond traditional academic metrics—such as standardized test scores and high school grade point average (HSGPA)—requires balancing predictive utility, construct validity, equity, and resistance to intentional response distortion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traditional cognitive measures and prior academic performance explain a substantial proportion of variance in postsecondary performance (</w:t>
      </w:r>
      <w:r w:rsidDel="00000000" w:rsidR="00000000" w:rsidRPr="00000000">
        <w:rPr>
          <w:rFonts w:ascii="Arial" w:cs="Arial" w:eastAsia="Arial" w:hAnsi="Arial"/>
          <w:color w:val="1f1f1f"/>
        </w:rPr>
        <w:drawing>
          <wp:inline distB="19050" distT="19050" distL="19050" distR="19050">
            <wp:extent cx="1323975" cy="247650"/>
            <wp:effectExtent b="0" l="0" r="0" t="0"/>
            <wp:docPr id="1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323975" cy="247650"/>
                    </a:xfrm>
                    <a:prstGeom prst="rect"/>
                    <a:ln/>
                  </pic:spPr>
                </pic:pic>
              </a:graphicData>
            </a:graphic>
          </wp:inline>
        </w:drawing>
      </w:r>
      <w:r w:rsidDel="00000000" w:rsidR="00000000" w:rsidRPr="00000000">
        <w:rPr>
          <w:rFonts w:ascii="Arial" w:cs="Arial" w:eastAsia="Arial" w:hAnsi="Arial"/>
          <w:color w:val="1f1f1f"/>
          <w:rtl w:val="0"/>
        </w:rPr>
        <w:t xml:space="preserve"> for first-year college GPA), a large percentage of performance variance remains unexplained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conventional academic records often fail to capture practical problem-solving, self-regulated learning capacity, sustained effort under structural constraint, and interpersonal competence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capture this unexplained variance without introducing systemic demographic bias or incentivizing the performance of trauma, selection systems must rely on psychometrically validated nonacademic measures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evaluation examines behavioral and psychological indicators to determine which measures add defensible, incremental predictive validity over academic metrics while minimizing social desirability bias, reference-group effects, and commercial coaching vulnerabilities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Theoretical Foundations and Conceptual Framework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design of a defensible behavioral assessment platform requires establishing clear psychometric boundaries between predictor types, criterion outcomes, and validity metrics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Signs Versus Samples Framework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Predictor measures in selection systems are broadly categorized as either </w:t>
      </w:r>
      <w:r w:rsidDel="00000000" w:rsidR="00000000" w:rsidRPr="00000000">
        <w:rPr>
          <w:rFonts w:ascii="Arial" w:cs="Arial" w:eastAsia="Arial" w:hAnsi="Arial"/>
          <w:i w:val="1"/>
          <w:iCs w:val="1"/>
          <w:color w:val="1f1f1f"/>
          <w:rtl w:val="0"/>
        </w:rPr>
        <w:t xml:space="preserve">signs</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samples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 sign is an indirect indicator or latent trait hypothesized to correlate with target behaviors, such as self-reported personality traits or generalized locus of control orientations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 contrast, a sample is a direct, domain-specific execution or historical record of the criterion behavior itself, such as a verifiable work history log, a standardized practical work sample, or a structured situational simulation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Psychometric research across industrial-organizational and educational psychology demonstrates that behavioral samples consistently yield higher criterion-related validity, lower susceptibility to response distortion, and enhanced applicant face validity compared to abstract psychological signs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PREDICTOR TAXONOMY                                      │</w:t>
        <w:br w:type="textWrapping"/>
        <w:t xml:space="preserve">├────────────────────────────────────────────┬────────────────────────────────────────────┤</w:t>
        <w:br w:type="textWrapping"/>
        <w:t xml:space="preserve">│                  SIGNS                     │                  SAMPLES                   │</w:t>
        <w:br w:type="textWrapping"/>
        <w:t xml:space="preserve">│ Indirect latent trait indicators           │ Direct behavioral observations/records     │</w:t>
        <w:br w:type="textWrapping"/>
        <w:t xml:space="preserve">│ • Self-reported Likert personality traits  │ • Verifiable behavioral biodata logs       │</w:t>
        <w:br w:type="textWrapping"/>
        <w:t xml:space="preserve">│ • Generalized academic locus of control    │ • Practical work sample executions         │</w:t>
        <w:br w:type="textWrapping"/>
        <w:t xml:space="preserve">│ • Abstract self-efficacy ratings           │ • Video-based Situational Judgment Tests   │</w:t>
        <w:br w:type="textWrapping"/>
        <w:t xml:space="preserve">│ Higher faking risk &amp; reference-group bias  │ Higher criterion validity &amp; game resistance│</w:t>
        <w:br w:type="textWrapping"/>
        <w:t xml:space="preserve">└────────────────────────────────────────────┴────────────────────────────────────────────┘</w:t>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Multidimensionality of Postsecondary Success Criteria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admissions research has focused predominantly on first-year college GPA (</w:t>
      </w:r>
      <w:r w:rsidDel="00000000" w:rsidR="00000000" w:rsidRPr="00000000">
        <w:rPr>
          <w:rFonts w:ascii="Arial" w:cs="Arial" w:eastAsia="Arial" w:hAnsi="Arial"/>
          <w:color w:val="1f1f1f"/>
        </w:rPr>
        <w:drawing>
          <wp:inline distB="19050" distT="19050" distL="19050" distR="19050">
            <wp:extent cx="1165174" cy="238765"/>
            <wp:effectExtent b="0" l="0" r="0" t="0"/>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165174" cy="238765"/>
                    </a:xfrm>
                    <a:prstGeom prst="rect"/>
                    <a:ln/>
                  </pic:spPr>
                </pic:pic>
              </a:graphicData>
            </a:graphic>
          </wp:inline>
        </w:drawing>
      </w:r>
      <w:r w:rsidDel="00000000" w:rsidR="00000000" w:rsidRPr="00000000">
        <w:rPr>
          <w:rFonts w:ascii="Arial" w:cs="Arial" w:eastAsia="Arial" w:hAnsi="Arial"/>
          <w:color w:val="1f1f1f"/>
          <w:rtl w:val="0"/>
        </w:rPr>
        <w:t xml:space="preserve">) as the primary criterion variable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However, educational success is inherently multidimensional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Comprehensive criterion domains encompass: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Academic Performance:</w:t>
      </w:r>
      <w:r w:rsidDel="00000000" w:rsidR="00000000" w:rsidRPr="00000000">
        <w:rPr>
          <w:rFonts w:ascii="Arial" w:cs="Arial" w:eastAsia="Arial" w:hAnsi="Arial"/>
          <w:color w:val="1f1f1f"/>
          <w:rtl w:val="0"/>
        </w:rPr>
        <w:t xml:space="preserve"> Course grades, cumulative GPA, and domain-specific knowledge acquisition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Institutional Persistence:</w:t>
      </w:r>
      <w:r w:rsidDel="00000000" w:rsidR="00000000" w:rsidRPr="00000000">
        <w:rPr>
          <w:rFonts w:ascii="Arial" w:cs="Arial" w:eastAsia="Arial" w:hAnsi="Arial"/>
          <w:color w:val="1f1f1f"/>
          <w:rtl w:val="0"/>
        </w:rPr>
        <w:t xml:space="preserve"> Retention from first-to-second year, multi-year degree completion, and low termination thoughts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Interpersonal and Leadership Competence:</w:t>
      </w:r>
      <w:r w:rsidDel="00000000" w:rsidR="00000000" w:rsidRPr="00000000">
        <w:rPr>
          <w:rFonts w:ascii="Arial" w:cs="Arial" w:eastAsia="Arial" w:hAnsi="Arial"/>
          <w:color w:val="1f1f1f"/>
          <w:rtl w:val="0"/>
        </w:rPr>
        <w:t xml:space="preserve"> Effective group collaboration, team consulting execution, organizational citizenship, and conflict resolution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Practical Problem-Solving and Research Productivity:</w:t>
      </w:r>
      <w:r w:rsidDel="00000000" w:rsidR="00000000" w:rsidRPr="00000000">
        <w:rPr>
          <w:rFonts w:ascii="Arial" w:cs="Arial" w:eastAsia="Arial" w:hAnsi="Arial"/>
          <w:color w:val="1f1f1f"/>
          <w:rtl w:val="0"/>
        </w:rPr>
        <w:t xml:space="preserve"> Independent skill execution, technical innovation, scholarly output, and workplace performance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Different nonacademic predictors display differential validity across these distinct criteria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For example, situational judgment tests measuring interpersonal skills may display minimal prediction of written cognitive examinations but strongly predict clinical and team-based project performance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Construct Validity Versus Empirical Predictive Validity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distinction must be maintained between a measure that empirically correlates with an outcome and one that validly operationalizes its intended construct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 self-report scale may exhibit a statistically significant correlation with college grades due to shared method variance or underlying cognitive ability, while failing basic tests of convergent and discriminant construct validity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selection settings, construct invalidity frequently manifests through </w:t>
      </w:r>
      <w:r w:rsidDel="00000000" w:rsidR="00000000" w:rsidRPr="00000000">
        <w:rPr>
          <w:rFonts w:ascii="Arial" w:cs="Arial" w:eastAsia="Arial" w:hAnsi="Arial"/>
          <w:i w:val="1"/>
          <w:iCs w:val="1"/>
          <w:color w:val="1f1f1f"/>
          <w:rtl w:val="0"/>
        </w:rPr>
        <w:t xml:space="preserve">faking-induced construct redefinition</w:t>
      </w:r>
      <w:r w:rsidDel="00000000" w:rsidR="00000000" w:rsidRPr="00000000">
        <w:rPr>
          <w:rFonts w:ascii="Arial" w:cs="Arial" w:eastAsia="Arial" w:hAnsi="Arial"/>
          <w:color w:val="1f1f1f"/>
          <w:rtl w:val="0"/>
        </w:rPr>
        <w:t xml:space="preserve">—where a high-stakes self-report personality inventory ceases to measure genuine Conscientiousness and instead measures an applicant's impression management ability and test-wiseness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Psychometric Evaluation of Nonacademic Constructs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Cognitive-Adjacent and Psychosocial Self-Regulated Learning Traits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SELF-REGULATED LEARNING PREDICTOR DYNAMICS                           │</w:t>
        <w:br w:type="textWrapping"/>
        <w:t xml:space="preserve">├──────────────────────────┬───────────────────────────┬──────────────────────────────────┤</w:t>
        <w:br w:type="textWrapping"/>
        <w:t xml:space="preserve">│ CONSTRUCT                │ PRIMARY CRITERION TARGET  │ OPERATIONAL UTILITY              │</w:t>
        <w:br w:type="textWrapping"/>
        <w:t xml:space="preserve">├──────────────────────────┼───────────────────────────┼──────────────────────────────────┤</w:t>
        <w:br w:type="textWrapping"/>
        <w:t xml:space="preserve">│ Academic Self-Efficacy   │ Cumulative GPA (ρ = .496) │ Formative Support Diagnostic     │</w:t>
        <w:br w:type="textWrapping"/>
        <w:t xml:space="preserve">│ Achievement Motivation   │ Term Performance (ρ = .303)│ Formative Support Diagnostic     │</w:t>
        <w:br w:type="textWrapping"/>
        <w:t xml:space="preserve">│ Educational Goals        │ Retention (ρ = .340)      │ Institutional Alignment          │</w:t>
        <w:br w:type="textWrapping"/>
        <w:t xml:space="preserve">│ Academic Skills          │ Degree Completion (ρ = .366)│ Early Advising Intervention    │</w:t>
        <w:br w:type="textWrapping"/>
        <w:t xml:space="preserve">│ Academic Locus of Control│ Cumulative GPA (r² = .06) │ Attributional Coaching           │</w:t>
        <w:br w:type="textWrapping"/>
        <w:t xml:space="preserve">└──────────────────────────┴───────────────────────────┴──────────────────────────────────┘</w:t>
        <w:br w:type="textWrapping"/>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Academic Self-Efficacy and Achievement Motivation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Meta-analytic syntheses establish that academic self-efficacy (ASE)—an individual's domain-specific belief in their capability to execute actions required to achieve designated academic performances—is among the strongest psychosocial predictors of collegiate achievement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Robbins et al. demonstrated that ASE exhibits a true score correlation of </w:t>
      </w:r>
      <w:r w:rsidDel="00000000" w:rsidR="00000000" w:rsidRPr="00000000">
        <w:rPr>
          <w:rFonts w:ascii="Arial" w:cs="Arial" w:eastAsia="Arial" w:hAnsi="Arial"/>
          <w:color w:val="1f1f1f"/>
        </w:rPr>
        <w:drawing>
          <wp:inline distB="19050" distT="19050" distL="19050" distR="19050">
            <wp:extent cx="808881" cy="247422"/>
            <wp:effectExtent b="0" l="0" r="0" t="0"/>
            <wp:docPr id="1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808881" cy="247422"/>
                    </a:xfrm>
                    <a:prstGeom prst="rect"/>
                    <a:ln/>
                  </pic:spPr>
                </pic:pic>
              </a:graphicData>
            </a:graphic>
          </wp:inline>
        </w:drawing>
      </w:r>
      <w:r w:rsidDel="00000000" w:rsidR="00000000" w:rsidRPr="00000000">
        <w:rPr>
          <w:rFonts w:ascii="Arial" w:cs="Arial" w:eastAsia="Arial" w:hAnsi="Arial"/>
          <w:color w:val="1f1f1f"/>
          <w:rtl w:val="0"/>
        </w:rPr>
        <w:t xml:space="preserve"> with college GPA and </w:t>
      </w:r>
      <w:r w:rsidDel="00000000" w:rsidR="00000000" w:rsidRPr="00000000">
        <w:rPr>
          <w:rFonts w:ascii="Arial" w:cs="Arial" w:eastAsia="Arial" w:hAnsi="Arial"/>
          <w:color w:val="1f1f1f"/>
        </w:rPr>
        <w:drawing>
          <wp:inline distB="19050" distT="19050" distL="19050" distR="19050">
            <wp:extent cx="808881" cy="247422"/>
            <wp:effectExtent b="0" l="0" r="0" t="0"/>
            <wp:docPr id="1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808881" cy="247422"/>
                    </a:xfrm>
                    <a:prstGeom prst="rect"/>
                    <a:ln/>
                  </pic:spPr>
                </pic:pic>
              </a:graphicData>
            </a:graphic>
          </wp:inline>
        </w:drawing>
      </w:r>
      <w:r w:rsidDel="00000000" w:rsidR="00000000" w:rsidRPr="00000000">
        <w:rPr>
          <w:rFonts w:ascii="Arial" w:cs="Arial" w:eastAsia="Arial" w:hAnsi="Arial"/>
          <w:color w:val="1f1f1f"/>
          <w:rtl w:val="0"/>
        </w:rPr>
        <w:t xml:space="preserve"> with institutional retention, while achievement motivation yields </w:t>
      </w:r>
      <w:r w:rsidDel="00000000" w:rsidR="00000000" w:rsidRPr="00000000">
        <w:rPr>
          <w:rFonts w:ascii="Arial" w:cs="Arial" w:eastAsia="Arial" w:hAnsi="Arial"/>
          <w:color w:val="1f1f1f"/>
        </w:rPr>
        <w:drawing>
          <wp:inline distB="19050" distT="19050" distL="19050" distR="19050">
            <wp:extent cx="808881" cy="247422"/>
            <wp:effectExtent b="0" l="0" r="0" t="0"/>
            <wp:docPr id="1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808881" cy="247422"/>
                    </a:xfrm>
                    <a:prstGeom prst="rect"/>
                    <a:ln/>
                  </pic:spPr>
                </pic:pic>
              </a:graphicData>
            </a:graphic>
          </wp:inline>
        </w:drawing>
      </w:r>
      <w:r w:rsidDel="00000000" w:rsidR="00000000" w:rsidRPr="00000000">
        <w:rPr>
          <w:rFonts w:ascii="Arial" w:cs="Arial" w:eastAsia="Arial" w:hAnsi="Arial"/>
          <w:color w:val="1f1f1f"/>
          <w:rtl w:val="0"/>
        </w:rPr>
        <w:t xml:space="preserve"> for GPA</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ASE operates by fostering cognitive engagement, deep information processing, and sustained effort allocation during academic challenge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However, because standard ASE inventories rely on direct Likert-type self-appraisals (e.g., "I am confident I can master difficult course material"), administering them in high-stakes selection creates severe score inflation and social desirability distortion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Effort Regulation, Metacognition, Strategic Help-Seeking, and Time Management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Effort regulation reflects the self-resilient capacity to maintain commitment to academic tasks despite cognitive difficulty or competing distractions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It serves as a behavioral mediator that translates academic self-efficacy into actual grade performance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Metacognition (the active monitoring and orchestration of cognitive strategies) and time management (goal prioritization and task scheduling) demonstrate moderate, independent correlations with postsecondary achievement (</w:t>
      </w:r>
      <w:r w:rsidDel="00000000" w:rsidR="00000000" w:rsidRPr="00000000">
        <w:rPr>
          <w:rFonts w:ascii="Arial" w:cs="Arial" w:eastAsia="Arial" w:hAnsi="Arial"/>
          <w:color w:val="1f1f1f"/>
        </w:rPr>
        <w:drawing>
          <wp:inline distB="19050" distT="19050" distL="19050" distR="19050">
            <wp:extent cx="1323975" cy="247650"/>
            <wp:effectExtent b="0" l="0" r="0" t="0"/>
            <wp:docPr id="1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323975" cy="24765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help-seeking—identifying learning bottlenecks and proactively utilizing instructors, peers, or institutional tutoring—acts as a protective behavioral mechanism preventing academic failure during crisis points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their theoretical utility, when assessed via transparent single-stimulus self-report scales, all four constructs suffer from high gaming risk and reference-group bias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Academic Locus of Control and Growth Mindset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Academic locus of control evaluates whether students attribute academic outcomes to internal factors (effort, strategy) or external factors (chance, instructor bias, task difficulty)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Internal academic locus of control correlates positively with academic achievement, accounting for approximately 6% of the variance in college GPA</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Growth mindset—the belief that intellectual capability is malleable rather than fixed—has gained widespread adoption but exhibits heterogeneous and modest predictive effects in higher education settings once controlling for prior academic achievement and socioeconomic status. Furthermore, explicit mindset items are transparent and easily gamed in selection scenarios, making them unreliable for student ranking.</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Personality Domains and Intellectual Investment Traits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PERSONALITY FACET PREDICTION MATRIX                              │</w:t>
        <w:br w:type="textWrapping"/>
        <w:t xml:space="preserve">├──────────────────────────┬───────────────────────────┬──────────────────────────────────┤</w:t>
        <w:br w:type="textWrapping"/>
        <w:t xml:space="preserve">│ DOMAIN FACET             │ CRITERION DIRECTION       │ PSYCHOMETRIC MECHANISM           │</w:t>
        <w:br w:type="textWrapping"/>
        <w:t xml:space="preserve">├──────────────────────────┼───────────────────────────┼──────────────────────────────────┤</w:t>
        <w:br w:type="textWrapping"/>
        <w:t xml:space="preserve">│ Conscientiousness        │ Strong Positive (r ~ .25) │ Compensatory effort allocation  │</w:t>
        <w:br w:type="textWrapping"/>
        <w:t xml:space="preserve">│ - Industriousness        │ Strong Positive           │ Goal persistence &amp; execution     │</w:t>
        <w:br w:type="textWrapping"/>
        <w:t xml:space="preserve">│ - Orderliness            │ Moderate Positive         │ Systematic task scheduling       │</w:t>
        <w:br w:type="textWrapping"/>
        <w:t xml:space="preserve">│ Openness to Experience   │ Variable / Disaggregated  │ Sub-dimensional divergence       │</w:t>
        <w:br w:type="textWrapping"/>
        <w:t xml:space="preserve">│ - Intellect / Curiosity  │ Strong Positive           │ Cognitive investment trait       │</w:t>
        <w:br w:type="textWrapping"/>
        <w:t xml:space="preserve">│ - Senso-Aesthetic        │ Neutral to Slight Negative│ Divergent academic interest      │</w:t>
        <w:br w:type="textWrapping"/>
        <w:t xml:space="preserve">└──────────────────────────┴───────────────────────────┴──────────────────────────────────┘</w:t>
        <w:br w:type="textWrapping"/>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Conscientiousness and Its Lower-Order Facets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Among broad personality constructs, Conscientiousness is the most consistent noncognitive predictor of postsecondary performance across disciplines (</w:t>
      </w:r>
      <w:r w:rsidDel="00000000" w:rsidR="00000000" w:rsidRPr="00000000">
        <w:rPr>
          <w:rFonts w:ascii="Arial" w:cs="Arial" w:eastAsia="Arial" w:hAnsi="Arial"/>
          <w:color w:val="1f1f1f"/>
        </w:rPr>
        <w:drawing>
          <wp:inline distB="19050" distT="19050" distL="19050" distR="19050">
            <wp:extent cx="1323975" cy="247650"/>
            <wp:effectExtent b="0" l="0" r="0" t="0"/>
            <wp:docPr id="1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323975" cy="24765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Conscientiousness operates independently of general cognitive ability (</w:t>
      </w:r>
      <w:r w:rsidDel="00000000" w:rsidR="00000000" w:rsidRPr="00000000">
        <w:rPr>
          <w:rFonts w:ascii="Arial" w:cs="Arial" w:eastAsia="Arial" w:hAnsi="Arial"/>
          <w:color w:val="1f1f1f"/>
        </w:rPr>
        <w:drawing>
          <wp:inline distB="19050" distT="19050" distL="19050" distR="19050">
            <wp:extent cx="100459" cy="237449"/>
            <wp:effectExtent b="0" l="0" r="0" t="0"/>
            <wp:docPr id="2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00459" cy="23744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facet level, narrow dimensions—specifically industriousness (sustained work effort) and orderliness (methodological organization)—exhibit higher criterion-related validity than the broad domain score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Highly conscientious students utilize compensatory learning strategies, offsetting localized cognitive difficulties through thorough study habits and disciplined time allocation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Openness to Experience, Intellectual Curiosity, and Need for Cognition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Broad Openness to Experience exhibits low overall correlations with academic GPA in meta-analytic reviews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However, disaggregating Openness into its lower-order facets reveals opposing predictive vectors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The Intellect aspect—variously conceptualized as Intellectual Curiosity, Typical Intellectual Engagement (TIE), or Need for Cognition (NFC)—acts as a primary intellectual "investment trait"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Investment theory posits that adult intelligence and acquired domain knowledge develop as individuals invest their fluid cognitive capacity into learning opportunities driven by intellectual curiosity</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Intellectual curiosity predicts academic performance alongside cognitive ability and Conscientiousness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Conversely, the Senso-Aesthetic facet of Openness (appreciation for art, emotional processing, and fantasy) exhibits neutral or slight negative correlations with cumulative GPA in structured university curricula, though it positively predicts achievement in artistic domains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Deconstruction of Grit, Resilience, and Adversity</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Construct Redundancy of Grit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Grit—defined as perseverance and passion for long-term goals—has been widely proposed as a nonacademic admissions metric. However, psychometric evaluation demonstrates that Grit suffers from severe construct redundancy with Conscientiousness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Meta-analytic factor analyses confirm that the "perseverance of effort" subscale of Grit is psychometrically indistinguishable from the industriousness facet of Conscientiousness, whereas the "consistency of interest" (passion) subscale exhibits near-zero incremental validity for predicting academic performance or degree completion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Reference-Group Bias and Measurement Artifacts in Resilience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Resilience—the psychophysiological capacity to recover from stress or adversity—presents severe measurement artifacts when assessed via standard self-report scales in selection settings. Resilience items suffer from reference-group bias: applicants who have survived severe structural hardship calibrate their evaluation of "stress" against traumatic events, frequently rating their resilience lower than privileged applicants who calibrate against minor academic inconveniences.</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Ethical and Measurement Hazards of Scoring Adversity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Attempting to score "overcome adversity" or "hardship" directly within admissions algorithms creates severe ethical and psychometric hazards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Quantifying adversity rewards applicants based on their narrative framing of personal suffering, transforming trauma into an institutional credential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Psychometrically, adversity is an environmental context, not an individual psychological capability. Inferring that surviving harmful circumstances inherently generates academic strength assumes an inaccurate adversity-to-growth causal model. Selection platforms must avoid scoring trauma; instead, they must evaluate demonstrated behavioral competencies (such as resource management, practical problem-solving, and project execution) relative to available local opportunities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Assessment Methodologies and High-Stakes Susceptibility</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Structured Biodata Inventories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Biographical data (biodata) inventories measure past choices, accomplishments, and behavioral frequency in specific situational contexts throughout an applicant's life history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Grounded in the psychometric axiom that past behavior in similar contexts best predicts future behavior, structured biodata inventories predict cumulative college GPA, persistence, campus leadership, and organizational citizenship</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Biodata inventories add statistically significant incremental validity (</w:t>
      </w:r>
      <w:r w:rsidDel="00000000" w:rsidR="00000000" w:rsidRPr="00000000">
        <w:rPr>
          <w:rFonts w:ascii="Arial" w:cs="Arial" w:eastAsia="Arial" w:hAnsi="Arial"/>
          <w:color w:val="1f1f1f"/>
        </w:rPr>
        <w:drawing>
          <wp:inline distB="19050" distT="19050" distL="19050" distR="19050">
            <wp:extent cx="1622079" cy="248083"/>
            <wp:effectExtent b="0" l="0" r="0" t="0"/>
            <wp:docPr id="1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622079" cy="248083"/>
                    </a:xfrm>
                    <a:prstGeom prst="rect"/>
                    <a:ln/>
                  </pic:spPr>
                </pic:pic>
              </a:graphicData>
            </a:graphic>
          </wp:inline>
        </w:drawing>
      </w:r>
      <w:r w:rsidDel="00000000" w:rsidR="00000000" w:rsidRPr="00000000">
        <w:rPr>
          <w:rFonts w:ascii="Arial" w:cs="Arial" w:eastAsia="Arial" w:hAnsi="Arial"/>
          <w:color w:val="1f1f1f"/>
          <w:rtl w:val="0"/>
        </w:rPr>
        <w:t xml:space="preserve">) over standardized cognitive tests and high school GPA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When items focus on universally accessible behavioral options (such as employment, caregiving, self-taught skills, and resource management) rather than privilege-dependent activities (such as unpaid international travel), biodata tools display lower adverse impact across demographic subgroups than cognitive ability tests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Situational Judgment Tests (SJTs)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SJTs present applicants with realistic written or video-based scenarios depicting academic, interpersonal, or ethical dilemmas, requiring them to select or rank potential response strategies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SJTs assess tacit knowledge, procedural judgment, and interpersonal effectiveness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Video-based SJTs assessing social competencies exhibit strong predictive validity for clinical and team-based curricula, incremental validity over cognitive tests, and reduced racial subgroup differences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written SJTs using simple Likert or best/worst response formats are highly susceptible to faking when applicants identify the socially desirable option; experimental studies demonstrate score inflation effect sizes up to </w:t>
      </w:r>
      <w:r w:rsidDel="00000000" w:rsidR="00000000" w:rsidRPr="00000000">
        <w:rPr>
          <w:rFonts w:ascii="Arial" w:cs="Arial" w:eastAsia="Arial" w:hAnsi="Arial"/>
          <w:color w:val="1f1f1f"/>
        </w:rPr>
        <w:drawing>
          <wp:inline distB="19050" distT="19050" distL="19050" distR="19050">
            <wp:extent cx="627906" cy="218816"/>
            <wp:effectExtent b="0" l="0" r="0" t="0"/>
            <wp:docPr id="2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27906" cy="218816"/>
                    </a:xfrm>
                    <a:prstGeom prst="rect"/>
                    <a:ln/>
                  </pic:spPr>
                </pic:pic>
              </a:graphicData>
            </a:graphic>
          </wp:inline>
        </w:drawing>
      </w:r>
      <w:r w:rsidDel="00000000" w:rsidR="00000000" w:rsidRPr="00000000">
        <w:rPr>
          <w:rFonts w:ascii="Arial" w:cs="Arial" w:eastAsia="Arial" w:hAnsi="Arial"/>
          <w:color w:val="1f1f1f"/>
          <w:rtl w:val="0"/>
        </w:rPr>
        <w:t xml:space="preserve"> under fake instructions, which severely attenuates criterion validity (dropping from </w:t>
      </w:r>
      <w:r w:rsidDel="00000000" w:rsidR="00000000" w:rsidRPr="00000000">
        <w:rPr>
          <w:rFonts w:ascii="Arial" w:cs="Arial" w:eastAsia="Arial" w:hAnsi="Arial"/>
          <w:color w:val="1f1f1f"/>
        </w:rPr>
        <w:drawing>
          <wp:inline distB="19050" distT="19050" distL="19050" distR="19050">
            <wp:extent cx="703362" cy="247127"/>
            <wp:effectExtent b="0" l="0" r="0" t="0"/>
            <wp:docPr id="2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703362" cy="247127"/>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703362" cy="247127"/>
            <wp:effectExtent b="0" l="0" r="0" t="0"/>
            <wp:docPr id="2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703362" cy="24712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Forced-Choice Questionnaires and Thurstonian IRT Modeling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Single-stimulus (SS) Likert-scale personality inventories are easily inflated in high-stakes selection, as applicants intentionally distort responses to match perceived job or student profiles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Faking distorts applicant rank orders, reduces standard deviations, increases sample homogenization, and invalidates selection decisions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Multidimensional Forced-Choice (MFC) questionnaires address response distortion by grouping statements matched for social desirability into forced-choice blocks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scored using Thurstonian Item Response Theory (TIRT) or quasi-ipsative scoring models, MFC inventories yield normative trait scores that resist score inflation (</w:t>
      </w:r>
      <w:r w:rsidDel="00000000" w:rsidR="00000000" w:rsidRPr="00000000">
        <w:rPr>
          <w:rFonts w:ascii="Arial" w:cs="Arial" w:eastAsia="Arial" w:hAnsi="Arial"/>
          <w:color w:val="1f1f1f"/>
        </w:rPr>
        <w:drawing>
          <wp:inline distB="19050" distT="19050" distL="19050" distR="19050">
            <wp:extent cx="1332157" cy="247401"/>
            <wp:effectExtent b="0" l="0" r="0" t="0"/>
            <wp:docPr id="24"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332157" cy="247401"/>
                    </a:xfrm>
                    <a:prstGeom prst="rect"/>
                    <a:ln/>
                  </pic:spPr>
                </pic:pic>
              </a:graphicData>
            </a:graphic>
          </wp:inline>
        </w:drawing>
      </w:r>
      <w:r w:rsidDel="00000000" w:rsidR="00000000" w:rsidRPr="00000000">
        <w:rPr>
          <w:rFonts w:ascii="Arial" w:cs="Arial" w:eastAsia="Arial" w:hAnsi="Arial"/>
          <w:color w:val="1f1f1f"/>
          <w:rtl w:val="0"/>
        </w:rPr>
        <w:t xml:space="preserve"> for faking effects, compared to </w:t>
      </w:r>
      <w:r w:rsidDel="00000000" w:rsidR="00000000" w:rsidRPr="00000000">
        <w:rPr>
          <w:rFonts w:ascii="Arial" w:cs="Arial" w:eastAsia="Arial" w:hAnsi="Arial"/>
          <w:color w:val="1f1f1f"/>
        </w:rPr>
        <w:drawing>
          <wp:inline distB="19050" distT="19050" distL="19050" distR="19050">
            <wp:extent cx="711547" cy="246670"/>
            <wp:effectExtent b="0" l="0" r="0" t="0"/>
            <wp:docPr id="2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711547" cy="246670"/>
                    </a:xfrm>
                    <a:prstGeom prst="rect"/>
                    <a:ln/>
                  </pic:spPr>
                </pic:pic>
              </a:graphicData>
            </a:graphic>
          </wp:inline>
        </w:drawing>
      </w:r>
      <w:r w:rsidDel="00000000" w:rsidR="00000000" w:rsidRPr="00000000">
        <w:rPr>
          <w:rFonts w:ascii="Arial" w:cs="Arial" w:eastAsia="Arial" w:hAnsi="Arial"/>
          <w:color w:val="1f1f1f"/>
          <w:rtl w:val="0"/>
        </w:rPr>
        <w:t xml:space="preserve"> for single-stimulus scales)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Quasi-ipsative forced-choice inventories retain criterion-related validity and incremental prediction over cognitive tests in operational selection environments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RESPONSE FORMAT FAKING RESISTANCE                                 │</w:t>
        <w:br w:type="textWrapping"/>
        <w:t xml:space="preserve">├────────────────────────────────────────────┬────────────────────────────────────────────┤</w:t>
        <w:br w:type="textWrapping"/>
        <w:t xml:space="preserve">│ SINGLE-STIMULUS (LIKERT) FORMAT            │ QUASI-IPSATIVE FORCED-CHOICE FORMAT        │</w:t>
        <w:br w:type="textWrapping"/>
        <w:t xml:space="preserve">│ • Transparent social desirability          │ • Statements matched for social desirability│</w:t>
        <w:br w:type="textWrapping"/>
        <w:t xml:space="preserve">│ • High score inflation (d &gt; 0.50) [cite: 9]│ • Minimal score inflation (d = 0.06) [cite: 9]│</w:t>
        <w:br w:type="textWrapping"/>
        <w:t xml:space="preserve">│ • Severe rank-order alteration│ • Preserves normative rank ordering [cite: 27] │</w:t>
        <w:br w:type="textWrapping"/>
        <w:t xml:space="preserve">│ • Reduced standard deviation     │ • Resists coaching &amp; AI distortion [cite: 8] │</w:t>
        <w:br w:type="textWrapping"/>
        <w:t xml:space="preserve">└────────────────────────────────────────────┴────────────────────────────────────────────┘</w:t>
        <w:br w:type="textWrapping"/>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Structured Interviews and Multiple Mini-Interviews (MMIs)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Unstructured admissions interviews demonstrate low inter-rater reliability, high vulnerability to interviewer cognitive biases, and poor predictive validity for academic outcomes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In contrast, Multiple Mini-Interviews (MMIs)—which rotate applicants through structured, timed stations evaluated by trained raters using objective rubrics—achieve high inter-rater reliability (</w:t>
      </w:r>
      <w:r w:rsidDel="00000000" w:rsidR="00000000" w:rsidRPr="00000000">
        <w:rPr>
          <w:rFonts w:ascii="Arial" w:cs="Arial" w:eastAsia="Arial" w:hAnsi="Arial"/>
          <w:color w:val="1f1f1f"/>
        </w:rPr>
        <w:drawing>
          <wp:inline distB="19050" distT="19050" distL="19050" distR="19050">
            <wp:extent cx="735658" cy="248404"/>
            <wp:effectExtent b="0" l="0" r="0" t="0"/>
            <wp:docPr id="26"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735658" cy="24840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MMIs predict clinical performance, practical coursework, and program completion while displaying lower demographic bias than traditional cognitive examinations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Unstructured Essays, Letters of Recommendation, and Mentor Ratings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Unstructured personal essays and autobiographical statements show negligible incremental validity for predicting college GPA or retention (</w:t>
      </w:r>
      <w:r w:rsidDel="00000000" w:rsidR="00000000" w:rsidRPr="00000000">
        <w:rPr>
          <w:rFonts w:ascii="Arial" w:cs="Arial" w:eastAsia="Arial" w:hAnsi="Arial"/>
          <w:color w:val="1f1f1f"/>
        </w:rPr>
        <w:drawing>
          <wp:inline distB="19050" distT="19050" distL="19050" distR="19050">
            <wp:extent cx="703362" cy="247127"/>
            <wp:effectExtent b="0" l="0" r="0" t="0"/>
            <wp:docPr id="27"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703362" cy="24712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Personal essays are heavily confounded by socioeconomic privilege, commercial editing, and generative AI text tools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Letters of recommendation and unstructured mentor ratings similarly suffer from severe leniency bias, recommender writing capability variance, and weak criterion-related validity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Indicator Evidence Matrix</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matrix below synthesizes psychometric properties, predictive validity, incremental prediction over cognitive metrics, and operational risks across behavioral and psychological indicators based on empirical literature.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Indicator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Construct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Assessment Format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Outcome Predicted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Evidence Strength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Incremental Validity over SAT/HSGPA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Bias &amp; Subgroup Risk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Gaming &amp; Faking Risk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Appropriate Product 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Structured Biodata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Verifiable Behavioral History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Item-Keyed Verification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GPA, Retention, Citizenship</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Moderate to High (</w:t>
            </w:r>
            <w:r w:rsidDel="00000000" w:rsidR="00000000" w:rsidRPr="00000000">
              <w:rPr>
                <w:rFonts w:ascii="Arial" w:cs="Arial" w:eastAsia="Arial" w:hAnsi="Arial"/>
                <w:color w:val="1f1f1f"/>
              </w:rPr>
              <w:drawing>
                <wp:inline distB="19050" distT="19050" distL="19050" distR="19050">
                  <wp:extent cx="1229468" cy="219207"/>
                  <wp:effectExtent b="0" l="0" r="0" t="0"/>
                  <wp:docPr id="2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1229468" cy="2192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 (if privilege items excluded)</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Moderate (requires verification auditing)</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Selection / Profiling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Video SJT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Interpersonal Competence &amp; Tacit Knowledge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Scenario Video + Ranked Options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Clinical Performance, Teamwork</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Moderate (</w:t>
            </w:r>
            <w:r w:rsidDel="00000000" w:rsidR="00000000" w:rsidRPr="00000000">
              <w:rPr>
                <w:rFonts w:ascii="Arial" w:cs="Arial" w:eastAsia="Arial" w:hAnsi="Arial"/>
                <w:color w:val="1f1f1f"/>
              </w:rPr>
              <w:drawing>
                <wp:inline distB="19050" distT="19050" distL="19050" distR="19050">
                  <wp:extent cx="1229468" cy="219207"/>
                  <wp:effectExtent b="0" l="0" r="0" t="0"/>
                  <wp:docPr id="2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229468" cy="2192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 (lower than cognitive tests)</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 to Moderate</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Selection / Profiling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Written SJT (Likert)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Procedural Knowledge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Text Scenario + Best/Worst Pick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Course Grades, Professional Conduct</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Moderate</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 to Moderate</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 (</w:t>
            </w:r>
            <w:r w:rsidDel="00000000" w:rsidR="00000000" w:rsidRPr="00000000">
              <w:rPr>
                <w:rFonts w:ascii="Arial" w:cs="Arial" w:eastAsia="Arial" w:hAnsi="Arial"/>
                <w:color w:val="1f1f1f"/>
              </w:rPr>
              <w:drawing>
                <wp:inline distB="19050" distT="19050" distL="19050" distR="19050">
                  <wp:extent cx="627906" cy="218816"/>
                  <wp:effectExtent b="0" l="0" r="0" t="0"/>
                  <wp:docPr id="3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27906" cy="218816"/>
                          </a:xfrm>
                          <a:prstGeom prst="rect"/>
                          <a:ln/>
                        </pic:spPr>
                      </pic:pic>
                    </a:graphicData>
                  </a:graphic>
                </wp:inline>
              </w:drawing>
            </w:r>
            <w:r w:rsidDel="00000000" w:rsidR="00000000" w:rsidRPr="00000000">
              <w:rPr>
                <w:rFonts w:ascii="Arial" w:cs="Arial" w:eastAsia="Arial" w:hAnsi="Arial"/>
                <w:color w:val="1f1f1f"/>
                <w:rtl w:val="0"/>
              </w:rPr>
              <w:t xml:space="preserve"> inflation under faking)</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 Needs / Diagnostic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Quasi-Ipsative FC Conscientiousness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Industriousness &amp; Orderliness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Thurstonian Forced-Choice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Cumulative GPA, Completion</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Moderate (</w:t>
            </w:r>
            <w:r w:rsidDel="00000000" w:rsidR="00000000" w:rsidRPr="00000000">
              <w:rPr>
                <w:rFonts w:ascii="Arial" w:cs="Arial" w:eastAsia="Arial" w:hAnsi="Arial"/>
                <w:color w:val="1f1f1f"/>
              </w:rPr>
              <w:drawing>
                <wp:inline distB="19050" distT="19050" distL="19050" distR="19050">
                  <wp:extent cx="1229468" cy="219207"/>
                  <wp:effectExtent b="0" l="0" r="0" t="0"/>
                  <wp:docPr id="3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1229468" cy="2192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Very Low (</w:t>
            </w:r>
            <w:r w:rsidDel="00000000" w:rsidR="00000000" w:rsidRPr="00000000">
              <w:rPr>
                <w:rFonts w:ascii="Arial" w:cs="Arial" w:eastAsia="Arial" w:hAnsi="Arial"/>
                <w:color w:val="1f1f1f"/>
              </w:rPr>
              <w:drawing>
                <wp:inline distB="19050" distT="19050" distL="19050" distR="19050">
                  <wp:extent cx="627906" cy="218816"/>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27906" cy="218816"/>
                          </a:xfrm>
                          <a:prstGeom prst="rect"/>
                          <a:ln/>
                        </pic:spPr>
                      </pic:pic>
                    </a:graphicData>
                  </a:graphic>
                </wp:inline>
              </w:drawing>
            </w:r>
            <w:r w:rsidDel="00000000" w:rsidR="00000000" w:rsidRPr="00000000">
              <w:rPr>
                <w:rFonts w:ascii="Arial" w:cs="Arial" w:eastAsia="Arial" w:hAnsi="Arial"/>
                <w:color w:val="1f1f1f"/>
                <w:rtl w:val="0"/>
              </w:rPr>
              <w:t xml:space="preserve"> score inflation)</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Selection / Profiling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Single-Stimulus Conscientiousness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General Conscientiousness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5-Point Likert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Cumulative GPA</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in Selection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 (attenuated by faking)</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(reference group bias)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 (severe score inflation)</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Unsuitable for High-Stakes Ranking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Academic Self-Efficacy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Academic Task Confidence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Domain-Specific Likert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Term GPA, Retention (</w:t>
            </w:r>
            <w:r w:rsidDel="00000000" w:rsidR="00000000" w:rsidRPr="00000000">
              <w:rPr>
                <w:rFonts w:ascii="Arial" w:cs="Arial" w:eastAsia="Arial" w:hAnsi="Arial"/>
                <w:color w:val="1f1f1f"/>
              </w:rPr>
              <w:drawing>
                <wp:inline distB="19050" distT="19050" distL="19050" distR="19050">
                  <wp:extent cx="710952" cy="246463"/>
                  <wp:effectExtent b="0" l="0" r="0" t="0"/>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710952" cy="24646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in Low-Stakes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Moderate</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to 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in High-Stakes Selection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 Recommendations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Effort Regulation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Self-Regulated Persistence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Behavioral Frequency Inventory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Course Grades, Academic Survival</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Moderate</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to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 Recommendations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Intellectual Curiosity / Intellect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Investment Trait / Need for Cognition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Forced-Choice / Specific Biodata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Knowledge Acquisition, Research</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Moderate (</w:t>
            </w:r>
            <w:r w:rsidDel="00000000" w:rsidR="00000000" w:rsidRPr="00000000">
              <w:rPr>
                <w:rFonts w:ascii="Arial" w:cs="Arial" w:eastAsia="Arial" w:hAnsi="Arial"/>
                <w:color w:val="1f1f1f"/>
              </w:rPr>
              <w:drawing>
                <wp:inline distB="19050" distT="19050" distL="19050" distR="19050">
                  <wp:extent cx="1229468" cy="219207"/>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229468" cy="2192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to 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Selection / Profiling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Senso-Aesthetic Openness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Aesthetic &amp; Imaginative Sensitivity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Likert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Creative Performance (Negative to STEM GPA)</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 to Mixed</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Negligible to Negative</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 / Context Only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Grit (Overall / Passion)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Consistency of Interest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Likert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Retention, Task Completion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 (Redundant with Conscientiousness)</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Negligible (</w:t>
            </w:r>
            <w:r w:rsidDel="00000000" w:rsidR="00000000" w:rsidRPr="00000000">
              <w:rPr>
                <w:rFonts w:ascii="Arial" w:cs="Arial" w:eastAsia="Arial" w:hAnsi="Arial"/>
                <w:color w:val="1f1f1f"/>
              </w:rPr>
              <w:drawing>
                <wp:inline distB="19050" distT="19050" distL="19050" distR="19050">
                  <wp:extent cx="797123" cy="218260"/>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797123" cy="218260"/>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Unsuitable for 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Academic Locus of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Attributional Style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Likert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Academic Performance (</w:t>
            </w:r>
            <w:r w:rsidDel="00000000" w:rsidR="00000000" w:rsidRPr="00000000">
              <w:rPr>
                <w:rFonts w:ascii="Arial" w:cs="Arial" w:eastAsia="Arial" w:hAnsi="Arial"/>
                <w:color w:val="1f1f1f"/>
              </w:rPr>
              <w:drawing>
                <wp:inline distB="19050" distT="19050" distL="19050" distR="19050">
                  <wp:extent cx="603350" cy="220271"/>
                  <wp:effectExtent b="0" l="0" r="0" t="0"/>
                  <wp:docPr id="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03350" cy="22027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Moderate</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 Recommendations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Multiple Mini-Interview (MMI)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Communication, Ethics, Empathy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Structured Multi-Station Rubric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Clinical Outcomes, Drop-out Rates</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Moderate to High</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 (standardized rating rubrics)</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Selection / Profiling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Personal Essays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Narrative Self-Presentation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Open-Ended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Poorly Predicts GPA/Retention</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w:t>
            </w:r>
            <w:r w:rsidDel="00000000" w:rsidR="00000000" w:rsidRPr="00000000">
              <w:rPr>
                <w:rFonts w:ascii="Arial" w:cs="Arial" w:eastAsia="Arial" w:hAnsi="Arial"/>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Negligible</w:t>
            </w:r>
            <w:r w:rsidDel="00000000" w:rsidR="00000000" w:rsidRPr="00000000">
              <w:rPr>
                <w:rFonts w:ascii="Arial" w:cs="Arial" w:eastAsia="Arial" w:hAnsi="Arial"/>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(Privilege &amp; AI 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Extremely High (Coached / AI-Generated)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Context Only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Letters of Recommendation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External Subjective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Unstructured Narrative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Weak GPA Prediction (</w:t>
            </w:r>
            <w:r w:rsidDel="00000000" w:rsidR="00000000" w:rsidRPr="00000000">
              <w:rPr>
                <w:rFonts w:ascii="Arial" w:cs="Arial" w:eastAsia="Arial" w:hAnsi="Arial"/>
                <w:color w:val="1f1f1f"/>
              </w:rPr>
              <w:drawing>
                <wp:inline distB="19050" distT="19050" distL="19050" distR="19050">
                  <wp:extent cx="605433" cy="245957"/>
                  <wp:effectExtent b="0" l="0" r="0" t="0"/>
                  <wp:docPr id="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05433" cy="24595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Negligible</w:t>
            </w:r>
            <w:r w:rsidDel="00000000" w:rsidR="00000000" w:rsidRPr="00000000">
              <w:rPr>
                <w:rFonts w:ascii="Arial" w:cs="Arial" w:eastAsia="Arial" w:hAnsi="Arial"/>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 (Leniency &amp; Recommender Bias)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(Ghostwritten / Applicant Drafted)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Context Only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Teacher / Mentor Ratings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Subjective Behavioral Rating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Standardized Rubric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Predictor of Academic Skills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to 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(Rater Calibration Bias)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to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 / Context Only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Time Management / Metacognition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Study Strategy &amp; Monitoring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Self-Report Inventory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Course GPA, Exam Performance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Moderate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Low to Moderate</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in High-Stakes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 Recommendations</w:t>
            </w:r>
          </w:p>
        </w:tc>
      </w:tr>
    </w:tbl>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Recommended Indicator Taxonomy and Categorization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maintain psychometric defensibility, assessment indicators are classified into five functional operational tiers based on their psychometric strength, resistance to gaming, and demographic fairness.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RECOMMENDED INDICATOR TAXONOMY                                │</w:t>
        <w:br w:type="textWrapping"/>
        <w:t xml:space="preserve">├─────────────────────────────────────────────────────────────────────────────────────────┤</w:t>
        <w:br w:type="textWrapping"/>
        <w:t xml:space="preserve">│ TIER 1: APPROPRIATE FOR LIMITED STUDENT PROFILING &amp; SELECTION                           │</w:t>
        <w:br w:type="textWrapping"/>
        <w:t xml:space="preserve">│ • Verifiable Behavioral Biodata Inventories  • Quasi-Ipsative FC Conscientiousness      │</w:t>
        <w:br w:type="textWrapping"/>
        <w:t xml:space="preserve">│ • Video-Based Interpersonal SJTs             • Multiple Mini-Interviews (MMIs)          │</w:t>
        <w:br w:type="textWrapping"/>
        <w:t xml:space="preserve">├─────────────────────────────────────────────────────────────────────────────────────────┤</w:t>
        <w:br w:type="textWrapping"/>
        <w:t xml:space="preserve">│ TIER 2: APPROPRIATE ONLY FOR SUPPORT RECOMMENDATIONS &amp; DIAGNOSTICS                      │</w:t>
        <w:br w:type="textWrapping"/>
        <w:t xml:space="preserve">│ • Academic Self-Efficacy Inventories         • Effort Regulation &amp; Time Management Tools│</w:t>
        <w:br w:type="textWrapping"/>
        <w:t xml:space="preserve">│ • Academic Locus of Control Measures         • Strategic Help-Seeking Diagnostics       │</w:t>
        <w:br w:type="textWrapping"/>
        <w:t xml:space="preserve">├─────────────────────────────────────────────────────────────────────────────────────────┤</w:t>
        <w:br w:type="textWrapping"/>
        <w:t xml:space="preserve">│ TIER 3: APPROPRIATE ONLY FOR HUMAN CONTEXTUAL REVIEW                                    │</w:t>
        <w:br w:type="textWrapping"/>
        <w:t xml:space="preserve">│ • Contextualized Personal Statements          • Unstructured Letters of Recommendation  │</w:t>
        <w:br w:type="textWrapping"/>
        <w:t xml:space="preserve">│ • Standardized Teacher / Mentor Ratings                                                 │</w:t>
        <w:br w:type="textWrapping"/>
        <w:t xml:space="preserve">├─────────────────────────────────────────────────────────────────────────────────────────┤</w:t>
        <w:br w:type="textWrapping"/>
        <w:t xml:space="preserve">│ TIER 4: RESEARCH-ONLY                                                                   │</w:t>
        <w:br w:type="textWrapping"/>
        <w:t xml:space="preserve">│ • Epistemic Behavior Tracking Metrics        • Senso-Aesthetic Openness Sub-scales     │</w:t>
        <w:br w:type="textWrapping"/>
        <w:t xml:space="preserve">├─────────────────────────────────────────────────────────────────────────────────────────┤</w:t>
        <w:br w:type="textWrapping"/>
        <w:t xml:space="preserve">│ TIER 5: UNSUITABLE FOR USE                                                              │</w:t>
        <w:br w:type="textWrapping"/>
        <w:t xml:space="preserve">│ • Single-Stimulus Grit &amp; Resilience Scales   • Scored Overcome-Adversity Indexes        │</w:t>
        <w:br w:type="textWrapping"/>
        <w:t xml:space="preserve">│ • Unstructured Admissions Interviews         • Transparent Single-Stimulus Personality  │</w:t>
        <w:br w:type="textWrapping"/>
        <w:t xml:space="preserve">└─────────────────────────────────────────────────────────────────────────────────────────┘</w:t>
        <w:br w:type="textWrapping"/>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1: Appropriate for Limited Student Profiling and High-Stakes Selection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Indicators in Tier 1 possess robust psychometric properties, demonstrate incremental validity over cognitive metrics, resist faking and coaching, and display low demographic subgroup differences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Verifiable Behavioral Biodata Inventories:</w:t>
      </w:r>
      <w:r w:rsidDel="00000000" w:rsidR="00000000" w:rsidRPr="00000000">
        <w:rPr>
          <w:rFonts w:ascii="Arial" w:cs="Arial" w:eastAsia="Arial" w:hAnsi="Arial"/>
          <w:color w:val="1f1f1f"/>
          <w:rtl w:val="0"/>
        </w:rPr>
        <w:t xml:space="preserve"> Measures objective historical behaviors across universal domains (employment, caregiving, independent skill learning)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Quasi-Ipsative Forced-Choice Personality Inventories (Industriousness &amp; Intellect):</w:t>
      </w:r>
      <w:r w:rsidDel="00000000" w:rsidR="00000000" w:rsidRPr="00000000">
        <w:rPr>
          <w:rFonts w:ascii="Arial" w:cs="Arial" w:eastAsia="Arial" w:hAnsi="Arial"/>
          <w:color w:val="1f1f1f"/>
          <w:rtl w:val="0"/>
        </w:rPr>
        <w:t xml:space="preserve"> Evaluates lower-order facets using Thurstonian IRT scoring, preventing score inflation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Video-Based Interpersonal Situational Judgment Tests:</w:t>
      </w:r>
      <w:r w:rsidDel="00000000" w:rsidR="00000000" w:rsidRPr="00000000">
        <w:rPr>
          <w:rFonts w:ascii="Arial" w:cs="Arial" w:eastAsia="Arial" w:hAnsi="Arial"/>
          <w:color w:val="1f1f1f"/>
          <w:rtl w:val="0"/>
        </w:rPr>
        <w:t xml:space="preserve"> Assesses tacit social knowledge, teamwork, and conflict management with minimal racial subgroup impact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Multiple Mini-Interviews (MMIs):</w:t>
      </w:r>
      <w:r w:rsidDel="00000000" w:rsidR="00000000" w:rsidRPr="00000000">
        <w:rPr>
          <w:rFonts w:ascii="Arial" w:cs="Arial" w:eastAsia="Arial" w:hAnsi="Arial"/>
          <w:color w:val="1f1f1f"/>
          <w:rtl w:val="0"/>
        </w:rPr>
        <w:t xml:space="preserve"> Standardized, multi-station behavioral evaluations evaluated via objective rubrics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2: Appropriate Only for Support Recommendations (Formative Post-Admissions Interventions)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2 measures demonstrate high criterion-related validity for academic performance and retention, but rely on transparent single-stimulus self-reports that are vulnerable to faking in high-stakes environments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Academic Self-Efficacy and Achievement Motivation Inventories:</w:t>
      </w:r>
      <w:r w:rsidDel="00000000" w:rsidR="00000000" w:rsidRPr="00000000">
        <w:rPr>
          <w:rFonts w:ascii="Arial" w:cs="Arial" w:eastAsia="Arial" w:hAnsi="Arial"/>
          <w:color w:val="1f1f1f"/>
          <w:rtl w:val="0"/>
        </w:rPr>
        <w:t xml:space="preserve"> Highly predictive of GPA (</w:t>
      </w:r>
      <w:r w:rsidDel="00000000" w:rsidR="00000000" w:rsidRPr="00000000">
        <w:rPr>
          <w:rFonts w:ascii="Arial" w:cs="Arial" w:eastAsia="Arial" w:hAnsi="Arial"/>
          <w:color w:val="1f1f1f"/>
        </w:rPr>
        <w:drawing>
          <wp:inline distB="19050" distT="19050" distL="19050" distR="19050">
            <wp:extent cx="710952" cy="246463"/>
            <wp:effectExtent b="0" l="0" r="0" t="0"/>
            <wp:docPr id="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710952" cy="246463"/>
                    </a:xfrm>
                    <a:prstGeom prst="rect"/>
                    <a:ln/>
                  </pic:spPr>
                </pic:pic>
              </a:graphicData>
            </a:graphic>
          </wp:inline>
        </w:drawing>
      </w:r>
      <w:r w:rsidDel="00000000" w:rsidR="00000000" w:rsidRPr="00000000">
        <w:rPr>
          <w:rFonts w:ascii="Arial" w:cs="Arial" w:eastAsia="Arial" w:hAnsi="Arial"/>
          <w:color w:val="1f1f1f"/>
          <w:rtl w:val="0"/>
        </w:rPr>
        <w:t xml:space="preserve">), but easily inflated if used for selection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Excellent for identifying students needing early academic coaching.</w:t>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Effort Regulation, Metacognition, and Time Management Diagnostics:</w:t>
      </w:r>
      <w:r w:rsidDel="00000000" w:rsidR="00000000" w:rsidRPr="00000000">
        <w:rPr>
          <w:rFonts w:ascii="Arial" w:cs="Arial" w:eastAsia="Arial" w:hAnsi="Arial"/>
          <w:color w:val="1f1f1f"/>
          <w:rtl w:val="0"/>
        </w:rPr>
        <w:t xml:space="preserve"> Identifies students at risk of cognitive overload, study skill deficits, or procrastination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Academic Locus of Control Tools:</w:t>
      </w:r>
      <w:r w:rsidDel="00000000" w:rsidR="00000000" w:rsidRPr="00000000">
        <w:rPr>
          <w:rFonts w:ascii="Arial" w:cs="Arial" w:eastAsia="Arial" w:hAnsi="Arial"/>
          <w:color w:val="1f1f1f"/>
          <w:rtl w:val="0"/>
        </w:rPr>
        <w:t xml:space="preserve"> Informs post-enrollment attributional retraining and developmental advising</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3: Appropriate Only for Human Contextual Review (Qualitative Evaluation)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3 tools display low standalone predictive validity, high susceptibility to external influence, or significant rater variance, but offer qualitative context during holistic review</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Personal Statements and Experiential Essays:</w:t>
      </w:r>
      <w:r w:rsidDel="00000000" w:rsidR="00000000" w:rsidRPr="00000000">
        <w:rPr>
          <w:rFonts w:ascii="Arial" w:cs="Arial" w:eastAsia="Arial" w:hAnsi="Arial"/>
          <w:color w:val="1f1f1f"/>
          <w:rtl w:val="0"/>
        </w:rPr>
        <w:t xml:space="preserve"> Susceptible to commercial coaching and generative AI distortion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Restricted to non-scored human review for qualitative background context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Unstructured Recommendation Letters and Teacher Ratings:</w:t>
      </w:r>
      <w:r w:rsidDel="00000000" w:rsidR="00000000" w:rsidRPr="00000000">
        <w:rPr>
          <w:rFonts w:ascii="Arial" w:cs="Arial" w:eastAsia="Arial" w:hAnsi="Arial"/>
          <w:color w:val="1f1f1f"/>
          <w:rtl w:val="0"/>
        </w:rPr>
        <w:t xml:space="preserve"> Characterized by high leniency variance and weak criterion validity (</w:t>
      </w:r>
      <w:r w:rsidDel="00000000" w:rsidR="00000000" w:rsidRPr="00000000">
        <w:rPr>
          <w:rFonts w:ascii="Arial" w:cs="Arial" w:eastAsia="Arial" w:hAnsi="Arial"/>
          <w:color w:val="1f1f1f"/>
        </w:rPr>
        <w:drawing>
          <wp:inline distB="19050" distT="19050" distL="19050" distR="19050">
            <wp:extent cx="605433" cy="245957"/>
            <wp:effectExtent b="0" l="0" r="0" t="0"/>
            <wp:docPr id="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05433" cy="24595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4: Research-Only (Requires Further Psychometric Validation)</w:t>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Epistemic Behavior Tracking Metrics:</w:t>
      </w:r>
      <w:r w:rsidDel="00000000" w:rsidR="00000000" w:rsidRPr="00000000">
        <w:rPr>
          <w:rFonts w:ascii="Arial" w:cs="Arial" w:eastAsia="Arial" w:hAnsi="Arial"/>
          <w:color w:val="1f1f1f"/>
          <w:rtl w:val="0"/>
        </w:rPr>
        <w:t xml:space="preserve"> Longitudinal tracking of information search patterns; requires validation to establish independence from general cognitive ability</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Senso-Aesthetic Openness Sub-scales:</w:t>
      </w:r>
      <w:r w:rsidDel="00000000" w:rsidR="00000000" w:rsidRPr="00000000">
        <w:rPr>
          <w:rFonts w:ascii="Arial" w:cs="Arial" w:eastAsia="Arial" w:hAnsi="Arial"/>
          <w:color w:val="1f1f1f"/>
          <w:rtl w:val="0"/>
        </w:rPr>
        <w:t xml:space="preserve"> Displays divergent criterion correlations across different academic majors, making broad operational scoring problematic</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5: Unsuitable for Use (Rejected Metrics)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5 measures suffer from construct invalidity, extreme faking risk, high demographic bias, or unethical incentive structures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Single-Stimulus Likert Grit and Resilience Scales:</w:t>
      </w:r>
      <w:r w:rsidDel="00000000" w:rsidR="00000000" w:rsidRPr="00000000">
        <w:rPr>
          <w:rFonts w:ascii="Arial" w:cs="Arial" w:eastAsia="Arial" w:hAnsi="Arial"/>
          <w:color w:val="1f1f1f"/>
          <w:rtl w:val="0"/>
        </w:rPr>
        <w:t xml:space="preserve"> Redundant with Conscientiousness and easily gamed</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Scored Hardship or Overcome-Adversity Indexes:</w:t>
      </w:r>
      <w:r w:rsidDel="00000000" w:rsidR="00000000" w:rsidRPr="00000000">
        <w:rPr>
          <w:rFonts w:ascii="Arial" w:cs="Arial" w:eastAsia="Arial" w:hAnsi="Arial"/>
          <w:color w:val="1f1f1f"/>
          <w:rtl w:val="0"/>
        </w:rPr>
        <w:t xml:space="preserve"> Unethically incentivizes framing trauma as a credential and lacks psychometric construct validity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Unstructured Admissions Interviews:</w:t>
      </w:r>
      <w:r w:rsidDel="00000000" w:rsidR="00000000" w:rsidRPr="00000000">
        <w:rPr>
          <w:rFonts w:ascii="Arial" w:cs="Arial" w:eastAsia="Arial" w:hAnsi="Arial"/>
          <w:color w:val="1f1f1f"/>
          <w:rtl w:val="0"/>
        </w:rPr>
        <w:t xml:space="preserve"> Highly subject to cognitive interviewer bias and poor reliability</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Framework for Structured Behavioral Biodata</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evaluate nonacademic achievements without incentivizing trauma narratives or rewarding socioeconomic privilege, platforms can deploy a structured behavioral biodata framework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STRUCTURED BIODATA OPERATIONAL FLOW                               │</w:t>
        <w:br w:type="textWrapping"/>
        <w:t xml:space="preserve">├─────────────────────────────────────────────────────────────────────────────────────────┤</w:t>
        <w:br w:type="textWrapping"/>
        <w:t xml:space="preserve">│ 1. ITEM PRESENTATION &amp; BEHAVIORAL ANCHORS                                               │</w:t>
        <w:br w:type="textWrapping"/>
        <w:t xml:space="preserve">│    Applicant selects objective, discrete frequency/duration categories for verifiable   │</w:t>
        <w:br w:type="textWrapping"/>
        <w:t xml:space="preserve">│    activities (e.g., employment, caregiving, self-taught skills).                      │</w:t>
        <w:br w:type="textWrapping"/>
        <w:t xml:space="preserve">├─────────────────────────────────────────────────────────────────────────────────────────┤</w:t>
        <w:br w:type="textWrapping"/>
        <w:t xml:space="preserve">│ 2. CONTEXTUAL OPPORTUNITY CALIBRATION                                                   │</w:t>
        <w:br w:type="textWrapping"/>
        <w:t xml:space="preserve">│    Algorithmic engine adjusts raw behavioral scores against local socioeconomic and     │</w:t>
        <w:br w:type="textWrapping"/>
        <w:t xml:space="preserve">│    school resource baselines (evaluating achievement relative to opportunity).          │</w:t>
        <w:br w:type="textWrapping"/>
        <w:t xml:space="preserve">├─────────────────────────────────────────────────────────────────────────────────────────┤</w:t>
        <w:br w:type="textWrapping"/>
        <w:t xml:space="preserve">│ 3. AUTOMATED KEYED SCORING &amp; AUDIT PROTOCOL                                             │</w:t>
        <w:br w:type="textWrapping"/>
        <w:t xml:space="preserve">│    Objective options scored automatically using empirical weights; random sample        │</w:t>
        <w:br w:type="textWrapping"/>
        <w:t xml:space="preserve">│    flagged for third-party artifact verification (e.g., employer contact, paystubs).   │</w:t>
        <w:br w:type="textWrapping"/>
        <w:t xml:space="preserve">└─────────────────────────────────────────────────────────────────────────────────────────┘</w:t>
        <w:br w:type="textWrapping"/>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Behavioral-History Domains</w:t>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Sustained Employment &amp; Economic Contribution:</w:t>
      </w:r>
      <w:r w:rsidDel="00000000" w:rsidR="00000000" w:rsidRPr="00000000">
        <w:rPr>
          <w:rFonts w:ascii="Arial" w:cs="Arial" w:eastAsia="Arial" w:hAnsi="Arial"/>
          <w:color w:val="1f1f1f"/>
          <w:rtl w:val="0"/>
        </w:rPr>
        <w:t xml:space="preserve"> Objective duration, average weekly hours, and consistency of paid work during secondary education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Family Caregiving &amp; Household Responsibility:</w:t>
      </w:r>
      <w:r w:rsidDel="00000000" w:rsidR="00000000" w:rsidRPr="00000000">
        <w:rPr>
          <w:rFonts w:ascii="Arial" w:cs="Arial" w:eastAsia="Arial" w:hAnsi="Arial"/>
          <w:color w:val="1f1f1f"/>
          <w:rtl w:val="0"/>
        </w:rPr>
        <w:t xml:space="preserve"> Documented hours committed to child care, elder care, household management, or family translation services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Community Engagement &amp; Informal Leadership:</w:t>
      </w:r>
      <w:r w:rsidDel="00000000" w:rsidR="00000000" w:rsidRPr="00000000">
        <w:rPr>
          <w:rFonts w:ascii="Arial" w:cs="Arial" w:eastAsia="Arial" w:hAnsi="Arial"/>
          <w:color w:val="1f1f1f"/>
          <w:rtl w:val="0"/>
        </w:rPr>
        <w:t xml:space="preserve"> Non-prestige leadership roles, such as organizing local volunteer initiatives, peer tutoring, or managing community groups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Informal Entrepreneurship &amp; Resource Generation:</w:t>
      </w:r>
      <w:r w:rsidDel="00000000" w:rsidR="00000000" w:rsidRPr="00000000">
        <w:rPr>
          <w:rFonts w:ascii="Arial" w:cs="Arial" w:eastAsia="Arial" w:hAnsi="Arial"/>
          <w:color w:val="1f1f1f"/>
          <w:rtl w:val="0"/>
        </w:rPr>
        <w:t xml:space="preserve"> Direct execution of small-scale commercial, vocational, or technical ventures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Self-Taught Skills &amp; Independent Learning:</w:t>
      </w:r>
      <w:r w:rsidDel="00000000" w:rsidR="00000000" w:rsidRPr="00000000">
        <w:rPr>
          <w:rFonts w:ascii="Arial" w:cs="Arial" w:eastAsia="Arial" w:hAnsi="Arial"/>
          <w:color w:val="1f1f1f"/>
          <w:rtl w:val="0"/>
        </w:rPr>
        <w:t xml:space="preserve"> Verifiable execution of self-directed technical, coding, artistic, or academic projects outside formal school curricula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Project Completion &amp; Task Execution:</w:t>
      </w:r>
      <w:r w:rsidDel="00000000" w:rsidR="00000000" w:rsidRPr="00000000">
        <w:rPr>
          <w:rFonts w:ascii="Arial" w:cs="Arial" w:eastAsia="Arial" w:hAnsi="Arial"/>
          <w:color w:val="1f1f1f"/>
          <w:rtl w:val="0"/>
        </w:rPr>
        <w:t xml:space="preserve"> Demonstrated history of managing multi-month projects from planning to execution within defined time or resource constraints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Resource Management:</w:t>
      </w:r>
      <w:r w:rsidDel="00000000" w:rsidR="00000000" w:rsidRPr="00000000">
        <w:rPr>
          <w:rFonts w:ascii="Arial" w:cs="Arial" w:eastAsia="Arial" w:hAnsi="Arial"/>
          <w:color w:val="1f1f1f"/>
          <w:rtl w:val="0"/>
        </w:rPr>
        <w:t xml:space="preserve"> Budgeting, resource allocation, or logistical coordination within school, work, or community settings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Recovery After Setbacks &amp; Adaptive Problem-Solving:</w:t>
      </w:r>
      <w:r w:rsidDel="00000000" w:rsidR="00000000" w:rsidRPr="00000000">
        <w:rPr>
          <w:rFonts w:ascii="Arial" w:cs="Arial" w:eastAsia="Arial" w:hAnsi="Arial"/>
          <w:color w:val="1f1f1f"/>
          <w:rtl w:val="0"/>
        </w:rPr>
        <w:t xml:space="preserve"> Objective behavioral evidence of re-engaging with academic or vocational tasks following documented disruptions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Practical Problem-Solving:</w:t>
      </w:r>
      <w:r w:rsidDel="00000000" w:rsidR="00000000" w:rsidRPr="00000000">
        <w:rPr>
          <w:rFonts w:ascii="Arial" w:cs="Arial" w:eastAsia="Arial" w:hAnsi="Arial"/>
          <w:color w:val="1f1f1f"/>
          <w:rtl w:val="0"/>
        </w:rPr>
        <w:t xml:space="preserve"> Applied resolution of operational, technical, or organizational challenges in real-world environments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Response Structuring and Behavioral Anchors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Biodata items must avoid subjective Likert ratings (e.g., "Rate your leadership ability") and use objective behavioral anchors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Items present discrete, mutually exclusive options representing verifiable behavioral frequencies or duration thresholds:</w:t>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Sample Item (Sustained Employment / Caregiving):</w:t>
      </w:r>
      <w:r w:rsidDel="00000000" w:rsidR="00000000" w:rsidRPr="00000000">
        <w:rPr>
          <w:rFonts w:ascii="Arial" w:cs="Arial" w:eastAsia="Arial" w:hAnsi="Arial"/>
          <w:color w:val="1f1f1f"/>
          <w:rtl w:val="0"/>
        </w:rPr>
        <w:t xml:space="preserve"> "Over the past 24 months, what was the average number of hours per week you dedicated to paid employment or primary family caregiving responsibilities?"</w:t>
      </w:r>
    </w:p>
    <w:p w:rsidR="00000000" w:rsidDel="00000000" w:rsidP="00000000" w:rsidRDefault="00000000" w:rsidRPr="00000000" w14:paraId="0000011D">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Option A: 0 – 4 hours per week</w:t>
      </w:r>
    </w:p>
    <w:p w:rsidR="00000000" w:rsidDel="00000000" w:rsidP="00000000" w:rsidRDefault="00000000" w:rsidRPr="00000000" w14:paraId="0000011E">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Option B: 5 – 11 hours per week</w:t>
      </w:r>
    </w:p>
    <w:p w:rsidR="00000000" w:rsidDel="00000000" w:rsidP="00000000" w:rsidRDefault="00000000" w:rsidRPr="00000000" w14:paraId="0000011F">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Option C: 12 – 19 hours per week</w:t>
      </w:r>
    </w:p>
    <w:p w:rsidR="00000000" w:rsidDel="00000000" w:rsidP="00000000" w:rsidRDefault="00000000" w:rsidRPr="00000000" w14:paraId="00000120">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Option D: 20 – 29 hours per week</w:t>
      </w:r>
    </w:p>
    <w:p w:rsidR="00000000" w:rsidDel="00000000" w:rsidP="00000000" w:rsidRDefault="00000000" w:rsidRPr="00000000" w14:paraId="00000121">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Option E: 30+ hours per week</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Verification Protocols and Audit Infrastructure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deter response distortion, the platform utilizes a layered verification architecture:</w:t>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Random and Targeted Auditing:</w:t>
      </w:r>
      <w:r w:rsidDel="00000000" w:rsidR="00000000" w:rsidRPr="00000000">
        <w:rPr>
          <w:rFonts w:ascii="Arial" w:cs="Arial" w:eastAsia="Arial" w:hAnsi="Arial"/>
          <w:color w:val="1f1f1f"/>
          <w:rtl w:val="0"/>
        </w:rPr>
        <w:t xml:space="preserve"> Applicants are informed that a random subset (e.g., 10%) plus all high-outlier scores will be selected for verification prior to final selection.</w:t>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Third-Party Contact Anchoring:</w:t>
      </w:r>
      <w:r w:rsidDel="00000000" w:rsidR="00000000" w:rsidRPr="00000000">
        <w:rPr>
          <w:rFonts w:ascii="Arial" w:cs="Arial" w:eastAsia="Arial" w:hAnsi="Arial"/>
          <w:color w:val="1f1f1f"/>
          <w:rtl w:val="0"/>
        </w:rPr>
        <w:t xml:space="preserve"> Applicants provide basic contact details (e.g., supervisor, community organizer, family verifier) or objective documentation (e.g., paystubs, code repositories, project artifacts) for reported items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Scoring Infrastructure: Automated vs. Human Review</w:t>
      </w:r>
    </w:p>
    <w:p w:rsidR="00000000" w:rsidDel="00000000" w:rsidP="00000000" w:rsidRDefault="00000000" w:rsidRPr="00000000" w14:paraId="0000012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Automated Algorithmic Scoring:</w:t>
      </w:r>
      <w:r w:rsidDel="00000000" w:rsidR="00000000" w:rsidRPr="00000000">
        <w:rPr>
          <w:rFonts w:ascii="Arial" w:cs="Arial" w:eastAsia="Arial" w:hAnsi="Arial"/>
          <w:color w:val="1f1f1f"/>
          <w:rtl w:val="0"/>
        </w:rPr>
        <w:t xml:space="preserve"> Closed-ended biodata items (hours worked, duration of independent learning, specific skill milestones) are scored automatically using empirical option-keying weights calibrated against retention and GPA outcomes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Human Rubric Review:</w:t>
      </w:r>
      <w:r w:rsidDel="00000000" w:rsidR="00000000" w:rsidRPr="00000000">
        <w:rPr>
          <w:rFonts w:ascii="Arial" w:cs="Arial" w:eastAsia="Arial" w:hAnsi="Arial"/>
          <w:color w:val="1f1f1f"/>
          <w:rtl w:val="0"/>
        </w:rPr>
        <w:t xml:space="preserve"> Short open-ended behavioral descriptions (e.g., specific practical problem-solving descriptions) are scored by trained human raters using standardized anchor rubrics. AI tools are restricted to parsing response consistency or flagging boilerplate text, rather than assigning candidate scores.</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Contextual Opportunity Calibration Framework</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Biodata items must evaluate achievement relative to available opportunity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platform incorporates a Contextual Opportunity Index that adjusts raw behavioral scores based on local socioeconomic constraints, school activity offerings, and regional economic factors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example, working 20 hours per week while maintaining a 3.4 GPA in a low-resource environment receives equal or higher calibration than participating in multiple non-verifiable extracurricular clubs in a high-resource environment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framing measures demonstrated behavioral competence within the applicant's specific environment, preventing affluent applicants from converting financial privilege into nonacademic credentials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Defensible Rejection Analysis: Measures to Exclude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Selection systems must explicitly reject nonacademic metrics that fail psychometric standards, introduce unfair demographic penalties, or create security vulnerabilities.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DEFENSIBLE REJECTION SUMMARY                                   │</w:t>
        <w:br w:type="textWrapping"/>
        <w:t xml:space="preserve">├───────────────────────────────┬─────────────────────────────────────────────────────────┤</w:t>
        <w:br w:type="textWrapping"/>
        <w:t xml:space="preserve">│ MEASURE                       │ PRIMARY PSYCHOMETRIC &amp; OPERATIONAL FAULT                │</w:t>
        <w:br w:type="textWrapping"/>
        <w:t xml:space="preserve">├───────────────────────────────┼─────────────────────────────────────────────────────────┤</w:t>
        <w:br w:type="textWrapping"/>
        <w:t xml:space="preserve">│ Single-Stimulus Grit Scales   │ Psychometric redundancy with Conscientiousness│</w:t>
        <w:br w:type="textWrapping"/>
        <w:t xml:space="preserve">│ Scored Adversity Indexes      │ Unethical trauma incentives &amp; invalidity     │</w:t>
        <w:br w:type="textWrapping"/>
        <w:t xml:space="preserve">│ Open-Ended Personal Essays    │ Extreme AI vulnerability &amp; privilege bias   │</w:t>
        <w:br w:type="textWrapping"/>
        <w:t xml:space="preserve">│ Unstructured Recommendations  │ Low validity (r &lt; .15) &amp; leniency variance│</w:t>
        <w:br w:type="textWrapping"/>
        <w:t xml:space="preserve">│ Unstructured Interviews       │ High cognitive bias &amp; poor inter-rater reliability [cite: 29]│</w:t>
        <w:br w:type="textWrapping"/>
        <w:t xml:space="preserve">└───────────────────────────────┴─────────────────────────────────────────────────────────┘</w:t>
        <w:br w:type="textWrapping"/>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Single-Stimulus Grit and Resilience Scales</w:t>
      </w:r>
    </w:p>
    <w:p w:rsidR="00000000" w:rsidDel="00000000" w:rsidP="00000000" w:rsidRDefault="00000000" w:rsidRPr="00000000" w14:paraId="0000013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Fault:</w:t>
      </w:r>
      <w:r w:rsidDel="00000000" w:rsidR="00000000" w:rsidRPr="00000000">
        <w:rPr>
          <w:rFonts w:ascii="Arial" w:cs="Arial" w:eastAsia="Arial" w:hAnsi="Arial"/>
          <w:color w:val="1f1f1f"/>
          <w:rtl w:val="0"/>
        </w:rPr>
        <w:t xml:space="preserve"> Psychometric redundancy and severe faking vulnerability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Evidence:</w:t>
      </w:r>
      <w:r w:rsidDel="00000000" w:rsidR="00000000" w:rsidRPr="00000000">
        <w:rPr>
          <w:rFonts w:ascii="Arial" w:cs="Arial" w:eastAsia="Arial" w:hAnsi="Arial"/>
          <w:color w:val="1f1f1f"/>
          <w:rtl w:val="0"/>
        </w:rPr>
        <w:t xml:space="preserve"> Meta-analytic reviews show that the perseverance facet of Grit is psychometrically redundant with the industriousness facet of Conscientiousness, while the passion facet displays near-zero incremental validity for academic criteria</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In high-stakes environments, transparent Likert scales allow candidates to inflate scores easily, invalidating applicant rank orders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Scored Hardship and Overcome-Adversity Indexes</w:t>
      </w:r>
    </w:p>
    <w:p w:rsidR="00000000" w:rsidDel="00000000" w:rsidP="00000000" w:rsidRDefault="00000000" w:rsidRPr="00000000" w14:paraId="0000013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Fault:</w:t>
      </w:r>
      <w:r w:rsidDel="00000000" w:rsidR="00000000" w:rsidRPr="00000000">
        <w:rPr>
          <w:rFonts w:ascii="Arial" w:cs="Arial" w:eastAsia="Arial" w:hAnsi="Arial"/>
          <w:color w:val="1f1f1f"/>
          <w:rtl w:val="0"/>
        </w:rPr>
        <w:t xml:space="preserve"> Unethical incentive structures and structural construct invalidity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7">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Evidence:</w:t>
      </w:r>
      <w:r w:rsidDel="00000000" w:rsidR="00000000" w:rsidRPr="00000000">
        <w:rPr>
          <w:rFonts w:ascii="Arial" w:cs="Arial" w:eastAsia="Arial" w:hAnsi="Arial"/>
          <w:color w:val="1f1f1f"/>
          <w:rtl w:val="0"/>
        </w:rPr>
        <w:t xml:space="preserve"> Scoring hardship directly incentivizes candidates to portray personal trauma as an institutional credential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penalizes candidates who lacked structural resources to recover from hardship, as well as those who did not face catastrophic adversity, conflating environmental disadvantage with individual behavioral capability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Open-Ended Personal Essays and Autobiographical Statements</w:t>
      </w:r>
    </w:p>
    <w:p w:rsidR="00000000" w:rsidDel="00000000" w:rsidP="00000000" w:rsidRDefault="00000000" w:rsidRPr="00000000" w14:paraId="0000013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Fault:</w:t>
      </w:r>
      <w:r w:rsidDel="00000000" w:rsidR="00000000" w:rsidRPr="00000000">
        <w:rPr>
          <w:rFonts w:ascii="Arial" w:cs="Arial" w:eastAsia="Arial" w:hAnsi="Arial"/>
          <w:color w:val="1f1f1f"/>
          <w:rtl w:val="0"/>
        </w:rPr>
        <w:t xml:space="preserve"> Vulnerability to generative AI text tools, commercial coaching, and high socioeconomic bias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Evidence:</w:t>
      </w:r>
      <w:r w:rsidDel="00000000" w:rsidR="00000000" w:rsidRPr="00000000">
        <w:rPr>
          <w:rFonts w:ascii="Arial" w:cs="Arial" w:eastAsia="Arial" w:hAnsi="Arial"/>
          <w:color w:val="1f1f1f"/>
          <w:rtl w:val="0"/>
        </w:rPr>
        <w:t xml:space="preserve"> Open-ended personal essays exhibit near-zero incremental validity over standardized tests for predicting college GPA or retention (</w:t>
      </w:r>
      <w:r w:rsidDel="00000000" w:rsidR="00000000" w:rsidRPr="00000000">
        <w:rPr>
          <w:rFonts w:ascii="Arial" w:cs="Arial" w:eastAsia="Arial" w:hAnsi="Arial"/>
          <w:color w:val="1f1f1f"/>
        </w:rPr>
        <w:drawing>
          <wp:inline distB="19050" distT="19050" distL="19050" distR="19050">
            <wp:extent cx="605433" cy="245957"/>
            <wp:effectExtent b="0" l="0" r="0" t="0"/>
            <wp:docPr id="10"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605433" cy="24595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Widespread access to advanced generative AI tools allows applicants to generate polished narratives effortlessly, undermining narrative authenticity and favoring candidates with access to editing resources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Unstructured Recommendation Letters and Teacher Ratings</w:t>
      </w:r>
    </w:p>
    <w:p w:rsidR="00000000" w:rsidDel="00000000" w:rsidP="00000000" w:rsidRDefault="00000000" w:rsidRPr="00000000" w14:paraId="0000013C">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Fault:</w:t>
      </w:r>
      <w:r w:rsidDel="00000000" w:rsidR="00000000" w:rsidRPr="00000000">
        <w:rPr>
          <w:rFonts w:ascii="Arial" w:cs="Arial" w:eastAsia="Arial" w:hAnsi="Arial"/>
          <w:color w:val="1f1f1f"/>
          <w:rtl w:val="0"/>
        </w:rPr>
        <w:t xml:space="preserve"> Severe leniency bias, recommender writing ability bias, and weak criterion validity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D">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Evidence:</w:t>
      </w:r>
      <w:r w:rsidDel="00000000" w:rsidR="00000000" w:rsidRPr="00000000">
        <w:rPr>
          <w:rFonts w:ascii="Arial" w:cs="Arial" w:eastAsia="Arial" w:hAnsi="Arial"/>
          <w:color w:val="1f1f1f"/>
          <w:rtl w:val="0"/>
        </w:rPr>
        <w:t xml:space="preserve"> Validity coefficients for unstructured recommendation letters consistently fall below </w:t>
      </w:r>
      <w:r w:rsidDel="00000000" w:rsidR="00000000" w:rsidRPr="00000000">
        <w:rPr>
          <w:rFonts w:ascii="Arial" w:cs="Arial" w:eastAsia="Arial" w:hAnsi="Arial"/>
          <w:color w:val="1f1f1f"/>
        </w:rPr>
        <w:drawing>
          <wp:inline distB="19050" distT="19050" distL="19050" distR="19050">
            <wp:extent cx="605433" cy="245957"/>
            <wp:effectExtent b="0" l="0" r="0" t="0"/>
            <wp:docPr id="11"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605433" cy="245957"/>
                    </a:xfrm>
                    <a:prstGeom prst="rect"/>
                    <a:ln/>
                  </pic:spPr>
                </pic:pic>
              </a:graphicData>
            </a:graphic>
          </wp:inline>
        </w:drawing>
      </w:r>
      <w:r w:rsidDel="00000000" w:rsidR="00000000" w:rsidRPr="00000000">
        <w:rPr>
          <w:rFonts w:ascii="Arial" w:cs="Arial" w:eastAsia="Arial" w:hAnsi="Arial"/>
          <w:color w:val="1f1f1f"/>
          <w:rtl w:val="0"/>
        </w:rPr>
        <w:t xml:space="preserve"> for postsecondary performance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Differences in letter quality reflect recommender eloquence and social capital rather than applicant competence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Unstructured Admissions Interviews</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Fault:</w:t>
      </w:r>
      <w:r w:rsidDel="00000000" w:rsidR="00000000" w:rsidRPr="00000000">
        <w:rPr>
          <w:rFonts w:ascii="Arial" w:cs="Arial" w:eastAsia="Arial" w:hAnsi="Arial"/>
          <w:color w:val="1f1f1f"/>
          <w:rtl w:val="0"/>
        </w:rPr>
        <w:t xml:space="preserve"> Susceptibility to cognitive interviewer biases (halo effect, similarity bias) and low inter-rater reliability</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Evidence:</w:t>
      </w:r>
      <w:r w:rsidDel="00000000" w:rsidR="00000000" w:rsidRPr="00000000">
        <w:rPr>
          <w:rFonts w:ascii="Arial" w:cs="Arial" w:eastAsia="Arial" w:hAnsi="Arial"/>
          <w:color w:val="1f1f1f"/>
          <w:rtl w:val="0"/>
        </w:rPr>
        <w:t xml:space="preserve"> Unstructured interviews allow question variation across applicants, introducing random error that attenuates predictive validity</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Structured formats such as MMIs consistently outperform unstructured interviews across all psychometric criteria</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 Responsible Integration vs. Prohibited Practices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Integrating nonacademic and behavioral indicators into student selection requires maintaining a clear distinction between measures that can responsibly supplement academic records for opportunity ranking and those that must be restricted or excluded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FINAL OPERATIONAL SYSTEM ARCHITECTURE                           │</w:t>
        <w:br w:type="textWrapping"/>
        <w:t xml:space="preserve">├─────────────────────────────────────────────────────────────────────────────────────────┤</w:t>
        <w:br w:type="textWrapping"/>
        <w:t xml:space="preserve">│ RESPONSIBLE SUPPLEMENTS FOR SELECTION &amp; RANKING                                         │</w:t>
        <w:br w:type="textWrapping"/>
        <w:t xml:space="preserve">│ • Verifiable Behavioral Biodata (Employment, Caregiving, Skill Acquisition)            │</w:t>
        <w:br w:type="textWrapping"/>
        <w:t xml:space="preserve">│ • Quasi-Ipsative Forced-Choice Personality (Industriousness &amp; Intellect Facets)         │</w:t>
        <w:br w:type="textWrapping"/>
        <w:t xml:space="preserve">│ • Video-Based Interpersonal SJTs &amp; Structured Multiple Mini-Interviews (MMIs)           │</w:t>
        <w:br w:type="textWrapping"/>
        <w:t xml:space="preserve">│ (Provides defensible incremental validity; resists faking and demographic bias)         │</w:t>
        <w:br w:type="textWrapping"/>
        <w:t xml:space="preserve">├─────────────────────────────────────────────────────────────────────────────────────────┤</w:t>
        <w:br w:type="textWrapping"/>
        <w:t xml:space="preserve">│ MEASURES RESTRICTED TO FORMATIVE POST-ENROLLMENT SUPPORT                                │</w:t>
        <w:br w:type="textWrapping"/>
        <w:t xml:space="preserve">│ • Academic Self-Efficacy, Effort Regulation, Metacognition, &amp; Locus of Control          │</w:t>
        <w:br w:type="textWrapping"/>
        <w:t xml:space="preserve">│ (Highly predictive, but restricted to post-admissions diagnostic routing)               │</w:t>
        <w:br w:type="textWrapping"/>
        <w:t xml:space="preserve">├─────────────────────────────────────────────────────────────────────────────────────────┤</w:t>
        <w:br w:type="textWrapping"/>
        <w:t xml:space="preserve">│ PROHIBITED METRICS (NEVER USE TO RANK OR EXCLUDE STUDENTS)                              │</w:t>
        <w:br w:type="textWrapping"/>
        <w:t xml:space="preserve">│ • Single-Stimulus Grit/Resilience Scales &amp; Scored Overcome-Adversity Indexes            │</w:t>
        <w:br w:type="textWrapping"/>
        <w:t xml:space="preserve">│ • Open-Ended Essays, Unstructured Recommendations, &amp; Unstructured Interviews           │</w:t>
        <w:br w:type="textWrapping"/>
        <w:t xml:space="preserve">│ (Unreliable, easily gamed, AI-vulnerable, or unethically commodifies trauma)            │</w:t>
        <w:br w:type="textWrapping"/>
        <w:t xml:space="preserve">└─────────────────────────────────────────────────────────────────────────────────────────┘</w:t>
        <w:br w:type="textWrapping"/>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Which Behavioral and Nonacademic Indicators Can Responsibly Supplement Academic Records?</w:t>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Verifiable Behavioral Biodata Inventories:</w:t>
      </w:r>
      <w:r w:rsidDel="00000000" w:rsidR="00000000" w:rsidRPr="00000000">
        <w:rPr>
          <w:rFonts w:ascii="Arial" w:cs="Arial" w:eastAsia="Arial" w:hAnsi="Arial"/>
          <w:color w:val="1f1f1f"/>
          <w:rtl w:val="0"/>
        </w:rPr>
        <w:t xml:space="preserve"> Grounded in objective behavioral history across universal domains (sustained employment, caregiving, self-taught skills, project completion), automated using empirical option-keying, verified through audit protocols, and calibrated against contextual opportunity baselines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Quasi-Ipsative Forced-Choice Personality Inventories:</w:t>
      </w:r>
      <w:r w:rsidDel="00000000" w:rsidR="00000000" w:rsidRPr="00000000">
        <w:rPr>
          <w:rFonts w:ascii="Arial" w:cs="Arial" w:eastAsia="Arial" w:hAnsi="Arial"/>
          <w:color w:val="1f1f1f"/>
          <w:rtl w:val="0"/>
        </w:rPr>
        <w:t xml:space="preserve"> Focused specifically on lower-order facets of Conscientiousness (industriousness, orderliness) and Intellect/Curiosity, scored via Thurstonian IRT to eliminate score inflation and resist commercial coaching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Video-Based Interpersonal SJTs and Multiple Mini-Interviews (MMIs):</w:t>
      </w:r>
      <w:r w:rsidDel="00000000" w:rsidR="00000000" w:rsidRPr="00000000">
        <w:rPr>
          <w:rFonts w:ascii="Arial" w:cs="Arial" w:eastAsia="Arial" w:hAnsi="Arial"/>
          <w:color w:val="1f1f1f"/>
          <w:rtl w:val="0"/>
        </w:rPr>
        <w:t xml:space="preserve"> Standardized evaluations assessing tacit knowledge, interpersonal communication, conflict resolution, and practical problem-solving using objective rating rubrics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tools provide defensible incremental validity over standardized cognitive tests and high school grades, maintain low demographic subgroup differences, and resist response distortion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Which Indicators Should Never Be Used to Rank or Exclude Students?</w:t>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Single-Stimulus Likert Grit and Resilience Scales:</w:t>
      </w:r>
      <w:r w:rsidDel="00000000" w:rsidR="00000000" w:rsidRPr="00000000">
        <w:rPr>
          <w:rFonts w:ascii="Arial" w:cs="Arial" w:eastAsia="Arial" w:hAnsi="Arial"/>
          <w:color w:val="1f1f1f"/>
          <w:rtl w:val="0"/>
        </w:rPr>
        <w:t xml:space="preserve"> Psychometrically redundant with Conscientiousness, highly vulnerable to intentional score inflation, and prone to reference-group bias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Scored Trauma or Overcome-Adversity Indexes:</w:t>
      </w:r>
      <w:r w:rsidDel="00000000" w:rsidR="00000000" w:rsidRPr="00000000">
        <w:rPr>
          <w:rFonts w:ascii="Arial" w:cs="Arial" w:eastAsia="Arial" w:hAnsi="Arial"/>
          <w:color w:val="1f1f1f"/>
          <w:rtl w:val="0"/>
        </w:rPr>
        <w:t xml:space="preserve"> Unethically commodifies suffering, conflates structural environmental disadvantage with individual capability, and lacks psychometric construct validity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Open-Ended Essays, Unstructured Recommendation Letters, and Unstructured Interviews:</w:t>
      </w:r>
      <w:r w:rsidDel="00000000" w:rsidR="00000000" w:rsidRPr="00000000">
        <w:rPr>
          <w:rFonts w:ascii="Arial" w:cs="Arial" w:eastAsia="Arial" w:hAnsi="Arial"/>
          <w:color w:val="1f1f1f"/>
          <w:rtl w:val="0"/>
        </w:rPr>
        <w:t xml:space="preserve"> Lacks predictive validity (</w:t>
      </w:r>
      <w:r w:rsidDel="00000000" w:rsidR="00000000" w:rsidRPr="00000000">
        <w:rPr>
          <w:rFonts w:ascii="Arial" w:cs="Arial" w:eastAsia="Arial" w:hAnsi="Arial"/>
          <w:color w:val="1f1f1f"/>
        </w:rPr>
        <w:drawing>
          <wp:inline distB="19050" distT="19050" distL="19050" distR="19050">
            <wp:extent cx="605433" cy="245957"/>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05433" cy="245957"/>
                    </a:xfrm>
                    <a:prstGeom prst="rect"/>
                    <a:ln/>
                  </pic:spPr>
                </pic:pic>
              </a:graphicData>
            </a:graphic>
          </wp:inline>
        </w:drawing>
      </w:r>
      <w:r w:rsidDel="00000000" w:rsidR="00000000" w:rsidRPr="00000000">
        <w:rPr>
          <w:rFonts w:ascii="Arial" w:cs="Arial" w:eastAsia="Arial" w:hAnsi="Arial"/>
          <w:color w:val="1f1f1f"/>
          <w:rtl w:val="0"/>
        </w:rPr>
        <w:t xml:space="preserve">), displays extreme susceptibility to generative AI text generation and commercial coaching, and reinforces socioeconomic privilege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Transparent Single-Stimulus Psychosocial Self-Report Inventories (Academic Self-Efficacy, Locus of Control, Growth Mindset):</w:t>
      </w:r>
      <w:r w:rsidDel="00000000" w:rsidR="00000000" w:rsidRPr="00000000">
        <w:rPr>
          <w:rFonts w:ascii="Arial" w:cs="Arial" w:eastAsia="Arial" w:hAnsi="Arial"/>
          <w:color w:val="1f1f1f"/>
          <w:rtl w:val="0"/>
        </w:rPr>
        <w:t xml:space="preserve"> While valuable for post-enrollment diagnostic support, these measures must never be used for high-stakes selection or ranking due to extreme faking vulnerability under selection pressures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anchoring nonacademic platform design in verifiable behavioral samples, quasi-ipsative forced-choice psychometrics, and contextual opportunity calibration, educational institutions can expand opportunity recognition while maintaining psychometric rigor, equity, and operational integrity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Measuring Student Character: Modernizing Predictors of Academic Success (Chapter 16) - Higher Education Admissions Practices - Cambridge University Press &amp; Assessment, </w:t>
      </w:r>
      <w:hyperlink r:id="rId30">
        <w:r w:rsidDel="00000000" w:rsidR="00000000" w:rsidRPr="00000000">
          <w:rPr>
            <w:rFonts w:ascii="Arial" w:cs="Arial" w:eastAsia="Arial" w:hAnsi="Arial"/>
            <w:color w:val="0000ee"/>
            <w:sz w:val="24"/>
            <w:szCs w:val="24"/>
            <w:u w:val="single"/>
            <w:rtl w:val="0"/>
          </w:rPr>
          <w:t xml:space="preserve">https://www.cambridge.org/core/books/higher-education-admissions-practices/measuring-student-character-modernizing-predictors-of-academic-success/48011DB9D6CB2A9FBE6E3CE92A67F360</w:t>
        </w:r>
      </w:hyperlink>
      <w:r w:rsidDel="00000000" w:rsidR="00000000" w:rsidRPr="00000000">
        <w:rPr>
          <w:rtl w:val="0"/>
        </w:rPr>
      </w:r>
    </w:p>
    <w:p w:rsidR="00000000" w:rsidDel="00000000" w:rsidP="00000000" w:rsidRDefault="00000000" w:rsidRPr="00000000" w14:paraId="000001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Table 5 from Developing a biodata measure and situational judgment inventory as predictors of college student performance. | Semantic Scholar, </w:t>
      </w:r>
      <w:hyperlink r:id="rId31">
        <w:r w:rsidDel="00000000" w:rsidR="00000000" w:rsidRPr="00000000">
          <w:rPr>
            <w:rFonts w:ascii="Arial" w:cs="Arial" w:eastAsia="Arial" w:hAnsi="Arial"/>
            <w:color w:val="0000ee"/>
            <w:sz w:val="24"/>
            <w:szCs w:val="24"/>
            <w:u w:val="single"/>
            <w:rtl w:val="0"/>
          </w:rPr>
          <w:t xml:space="preserve">https://www.semanticscholar.org/paper/Developing-a-biodata-measure-and-situational-as-of-Oswald-Schmitt/f6f203ecc423c37a813295ad714bcda5d478dbe1/figure/4</w:t>
        </w:r>
      </w:hyperlink>
      <w:r w:rsidDel="00000000" w:rsidR="00000000" w:rsidRPr="00000000">
        <w:rPr>
          <w:rtl w:val="0"/>
        </w:rPr>
      </w:r>
    </w:p>
    <w:p w:rsidR="00000000" w:rsidDel="00000000" w:rsidP="00000000" w:rsidRDefault="00000000" w:rsidRPr="00000000" w14:paraId="000001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Meta-Analysis of the Predictive Validity of the Graduate Management Admission Test (GMAT) and Undergraduate Grade Point Average (UGPA) for Graduate Student Academic Performance. - AOM Journals, </w:t>
      </w:r>
      <w:hyperlink r:id="rId32">
        <w:r w:rsidDel="00000000" w:rsidR="00000000" w:rsidRPr="00000000">
          <w:rPr>
            <w:rFonts w:ascii="Arial" w:cs="Arial" w:eastAsia="Arial" w:hAnsi="Arial"/>
            <w:color w:val="0000ee"/>
            <w:sz w:val="24"/>
            <w:szCs w:val="24"/>
            <w:u w:val="single"/>
            <w:rtl w:val="0"/>
          </w:rPr>
          <w:t xml:space="preserve">https://journals.aom.org/doi/10.5465/amle.2007.24401702</w:t>
        </w:r>
      </w:hyperlink>
      <w:r w:rsidDel="00000000" w:rsidR="00000000" w:rsidRPr="00000000">
        <w:rPr>
          <w:rtl w:val="0"/>
        </w:rPr>
      </w:r>
    </w:p>
    <w:p w:rsidR="00000000" w:rsidDel="00000000" w:rsidP="00000000" w:rsidRDefault="00000000" w:rsidRPr="00000000" w14:paraId="000001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Use of Background and Ability Profiles to Predict College Student Outcomes, </w:t>
      </w:r>
      <w:hyperlink r:id="rId33">
        <w:r w:rsidDel="00000000" w:rsidR="00000000" w:rsidRPr="00000000">
          <w:rPr>
            <w:rFonts w:ascii="Arial" w:cs="Arial" w:eastAsia="Arial" w:hAnsi="Arial"/>
            <w:color w:val="0000ee"/>
            <w:sz w:val="24"/>
            <w:szCs w:val="24"/>
            <w:u w:val="single"/>
            <w:rtl w:val="0"/>
          </w:rPr>
          <w:t xml:space="preserve">https://www.researchgate.net/publication/6575596_The_use_of_background_and_ability_profiles_to_predict_college_student_outcomes</w:t>
        </w:r>
      </w:hyperlink>
      <w:r w:rsidDel="00000000" w:rsidR="00000000" w:rsidRPr="00000000">
        <w:rPr>
          <w:rtl w:val="0"/>
        </w:rPr>
      </w:r>
    </w:p>
    <w:p w:rsidR="00000000" w:rsidDel="00000000" w:rsidP="00000000" w:rsidRDefault="00000000" w:rsidRPr="00000000" w14:paraId="000001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and Validation of Measures of Noncognitive College Student Potential - ERIC, </w:t>
      </w:r>
      <w:hyperlink r:id="rId34">
        <w:r w:rsidDel="00000000" w:rsidR="00000000" w:rsidRPr="00000000">
          <w:rPr>
            <w:rFonts w:ascii="Arial" w:cs="Arial" w:eastAsia="Arial" w:hAnsi="Arial"/>
            <w:color w:val="0000ee"/>
            <w:sz w:val="24"/>
            <w:szCs w:val="24"/>
            <w:u w:val="single"/>
            <w:rtl w:val="0"/>
          </w:rPr>
          <w:t xml:space="preserve">https://files.eric.ed.gov/fulltext/ED562648.pdf</w:t>
        </w:r>
      </w:hyperlink>
      <w:r w:rsidDel="00000000" w:rsidR="00000000" w:rsidRPr="00000000">
        <w:rPr>
          <w:rtl w:val="0"/>
        </w:rPr>
      </w:r>
    </w:p>
    <w:p w:rsidR="00000000" w:rsidDel="00000000" w:rsidP="00000000" w:rsidRDefault="00000000" w:rsidRPr="00000000" w14:paraId="000001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operational validity of a video-based situational judgment test for medical college admissions - Institutional Knowledge (InK) @ SMU, </w:t>
      </w:r>
      <w:hyperlink r:id="rId35">
        <w:r w:rsidDel="00000000" w:rsidR="00000000" w:rsidRPr="00000000">
          <w:rPr>
            <w:rFonts w:ascii="Arial" w:cs="Arial" w:eastAsia="Arial" w:hAnsi="Arial"/>
            <w:color w:val="0000ee"/>
            <w:sz w:val="24"/>
            <w:szCs w:val="24"/>
            <w:u w:val="single"/>
            <w:rtl w:val="0"/>
          </w:rPr>
          <w:t xml:space="preserve">https://ink.library.smu.edu.sg/cgi/viewcontent.cgi?article=6667&amp;context=lkcsb_research</w:t>
        </w:r>
      </w:hyperlink>
      <w:r w:rsidDel="00000000" w:rsidR="00000000" w:rsidRPr="00000000">
        <w:rPr>
          <w:rtl w:val="0"/>
        </w:rPr>
      </w:r>
    </w:p>
    <w:p w:rsidR="00000000" w:rsidDel="00000000" w:rsidP="00000000" w:rsidRDefault="00000000" w:rsidRPr="00000000" w14:paraId="000001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Situational judgment tests and their predictiveness of college students' success: The influence of faking - Institutional Knowledge (InK) @ SMU, </w:t>
      </w:r>
      <w:hyperlink r:id="rId36">
        <w:r w:rsidDel="00000000" w:rsidR="00000000" w:rsidRPr="00000000">
          <w:rPr>
            <w:rFonts w:ascii="Arial" w:cs="Arial" w:eastAsia="Arial" w:hAnsi="Arial"/>
            <w:color w:val="0000ee"/>
            <w:sz w:val="24"/>
            <w:szCs w:val="24"/>
            <w:u w:val="single"/>
            <w:rtl w:val="0"/>
          </w:rPr>
          <w:t xml:space="preserve">https://ink.library.smu.edu.sg/cgi/viewcontent.cgi?article=6569&amp;context=lkcsb_research</w:t>
        </w:r>
      </w:hyperlink>
      <w:r w:rsidDel="00000000" w:rsidR="00000000" w:rsidRPr="00000000">
        <w:rPr>
          <w:rtl w:val="0"/>
        </w:rPr>
      </w:r>
    </w:p>
    <w:p w:rsidR="00000000" w:rsidDel="00000000" w:rsidP="00000000" w:rsidRDefault="00000000" w:rsidRPr="00000000" w14:paraId="000001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Meta-Analysis of the Faking Resistance of Forced-Choice Personality Inventories, </w:t>
      </w:r>
      <w:hyperlink r:id="rId37">
        <w:r w:rsidDel="00000000" w:rsidR="00000000" w:rsidRPr="00000000">
          <w:rPr>
            <w:rFonts w:ascii="Arial" w:cs="Arial" w:eastAsia="Arial" w:hAnsi="Arial"/>
            <w:color w:val="0000ee"/>
            <w:sz w:val="24"/>
            <w:szCs w:val="24"/>
            <w:u w:val="single"/>
            <w:rtl w:val="0"/>
          </w:rPr>
          <w:t xml:space="preserve">https://www.frontiersin.org/journals/psychology/articles/10.3389/fpsyg.2021.732241/full</w:t>
        </w:r>
      </w:hyperlink>
      <w:r w:rsidDel="00000000" w:rsidR="00000000" w:rsidRPr="00000000">
        <w:rPr>
          <w:rtl w:val="0"/>
        </w:rPr>
      </w:r>
    </w:p>
    <w:p w:rsidR="00000000" w:rsidDel="00000000" w:rsidP="00000000" w:rsidRDefault="00000000" w:rsidRPr="00000000" w14:paraId="000001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Does Forcing Reduce Faking? A Meta-Analytic Review of Forced-Choice Personality Measures in High-Stakes Situations - ResearchGate, </w:t>
      </w:r>
      <w:hyperlink r:id="rId38">
        <w:r w:rsidDel="00000000" w:rsidR="00000000" w:rsidRPr="00000000">
          <w:rPr>
            <w:rFonts w:ascii="Arial" w:cs="Arial" w:eastAsia="Arial" w:hAnsi="Arial"/>
            <w:color w:val="0000ee"/>
            <w:sz w:val="24"/>
            <w:szCs w:val="24"/>
            <w:u w:val="single"/>
            <w:rtl w:val="0"/>
          </w:rPr>
          <w:t xml:space="preserve">https://www.researchgate.net/publication/331962411_Does_Forcing_Reduce_Faking_A_Meta-Analytic_Review_of_Forced-Choice_Personality_Measures_in_High-Stakes_Situations</w:t>
        </w:r>
      </w:hyperlink>
      <w:r w:rsidDel="00000000" w:rsidR="00000000" w:rsidRPr="00000000">
        <w:rPr>
          <w:rtl w:val="0"/>
        </w:rPr>
      </w:r>
    </w:p>
    <w:p w:rsidR="00000000" w:rsidDel="00000000" w:rsidP="00000000" w:rsidRDefault="00000000" w:rsidRPr="00000000" w14:paraId="000001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Predicting College Success: The Relative Contributions of Five Social/Personality Factors, Five Cognitive/Learning Factors, and SAT Scores - PMC, </w:t>
      </w:r>
      <w:hyperlink r:id="rId39">
        <w:r w:rsidDel="00000000" w:rsidR="00000000" w:rsidRPr="00000000">
          <w:rPr>
            <w:rFonts w:ascii="Arial" w:cs="Arial" w:eastAsia="Arial" w:hAnsi="Arial"/>
            <w:color w:val="0000ee"/>
            <w:sz w:val="24"/>
            <w:szCs w:val="24"/>
            <w:u w:val="single"/>
            <w:rtl w:val="0"/>
          </w:rPr>
          <w:t xml:space="preserve">https://pmc.ncbi.nlm.nih.gov/articles/PMC4283774/</w:t>
        </w:r>
      </w:hyperlink>
      <w:r w:rsidDel="00000000" w:rsidR="00000000" w:rsidRPr="00000000">
        <w:rPr>
          <w:rtl w:val="0"/>
        </w:rPr>
      </w:r>
    </w:p>
    <w:p w:rsidR="00000000" w:rsidDel="00000000" w:rsidP="00000000" w:rsidRDefault="00000000" w:rsidRPr="00000000" w14:paraId="000001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Measuring Scientific Reasoning for Graduate Admissions in Psychology and Related Disciplines - PMC, </w:t>
      </w:r>
      <w:hyperlink r:id="rId40">
        <w:r w:rsidDel="00000000" w:rsidR="00000000" w:rsidRPr="00000000">
          <w:rPr>
            <w:rFonts w:ascii="Arial" w:cs="Arial" w:eastAsia="Arial" w:hAnsi="Arial"/>
            <w:color w:val="0000ee"/>
            <w:sz w:val="24"/>
            <w:szCs w:val="24"/>
            <w:u w:val="single"/>
            <w:rtl w:val="0"/>
          </w:rPr>
          <w:t xml:space="preserve">https://pmc.ncbi.nlm.nih.gov/articles/PMC6526405/</w:t>
        </w:r>
      </w:hyperlink>
      <w:r w:rsidDel="00000000" w:rsidR="00000000" w:rsidRPr="00000000">
        <w:rPr>
          <w:rtl w:val="0"/>
        </w:rPr>
      </w:r>
    </w:p>
    <w:p w:rsidR="00000000" w:rsidDel="00000000" w:rsidP="00000000" w:rsidRDefault="00000000" w:rsidRPr="00000000" w14:paraId="000001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 Psychosocial and Study Skill Factors Predict College Outcomes? A Meta-Analysis, </w:t>
      </w:r>
      <w:hyperlink r:id="rId41">
        <w:r w:rsidDel="00000000" w:rsidR="00000000" w:rsidRPr="00000000">
          <w:rPr>
            <w:rFonts w:ascii="Arial" w:cs="Arial" w:eastAsia="Arial" w:hAnsi="Arial"/>
            <w:color w:val="0000ee"/>
            <w:sz w:val="24"/>
            <w:szCs w:val="24"/>
            <w:u w:val="single"/>
            <w:rtl w:val="0"/>
          </w:rPr>
          <w:t xml:space="preserve">https://www.researchgate.net/publication/8685856_Do_Psychosocial_and_Study_Skill_Factors_Predict_College_Outcomes_A_Meta-Analysis</w:t>
        </w:r>
      </w:hyperlink>
      <w:r w:rsidDel="00000000" w:rsidR="00000000" w:rsidRPr="00000000">
        <w:rPr>
          <w:rtl w:val="0"/>
        </w:rPr>
      </w:r>
    </w:p>
    <w:p w:rsidR="00000000" w:rsidDel="00000000" w:rsidP="00000000" w:rsidRDefault="00000000" w:rsidRPr="00000000" w14:paraId="000001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Psychosocial Readiness for College and Higher Education Orientations Among First- and Non-First- Generation Ethnic Minority Students: A Longitudinal Study | EERA, </w:t>
      </w:r>
      <w:hyperlink r:id="rId42">
        <w:r w:rsidDel="00000000" w:rsidR="00000000" w:rsidRPr="00000000">
          <w:rPr>
            <w:rFonts w:ascii="Arial" w:cs="Arial" w:eastAsia="Arial" w:hAnsi="Arial"/>
            <w:color w:val="0000ee"/>
            <w:sz w:val="24"/>
            <w:szCs w:val="24"/>
            <w:u w:val="single"/>
            <w:rtl w:val="0"/>
          </w:rPr>
          <w:t xml:space="preserve">https://eera-ecer.de/ecer-programmes/conference/29/contribution/58704</w:t>
        </w:r>
      </w:hyperlink>
      <w:r w:rsidDel="00000000" w:rsidR="00000000" w:rsidRPr="00000000">
        <w:rPr>
          <w:rtl w:val="0"/>
        </w:rPr>
      </w:r>
    </w:p>
    <w:p w:rsidR="00000000" w:rsidDel="00000000" w:rsidP="00000000" w:rsidRDefault="00000000" w:rsidRPr="00000000" w14:paraId="000001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Investments in Academic Success: The Role of Need for Cognition at University - PMC, </w:t>
      </w:r>
      <w:hyperlink r:id="rId43">
        <w:r w:rsidDel="00000000" w:rsidR="00000000" w:rsidRPr="00000000">
          <w:rPr>
            <w:rFonts w:ascii="Arial" w:cs="Arial" w:eastAsia="Arial" w:hAnsi="Arial"/>
            <w:color w:val="0000ee"/>
            <w:sz w:val="24"/>
            <w:szCs w:val="24"/>
            <w:u w:val="single"/>
            <w:rtl w:val="0"/>
          </w:rPr>
          <w:t xml:space="preserve">https://pmc.ncbi.nlm.nih.gov/articles/PMC5432647/</w:t>
        </w:r>
      </w:hyperlink>
      <w:r w:rsidDel="00000000" w:rsidR="00000000" w:rsidRPr="00000000">
        <w:rPr>
          <w:rtl w:val="0"/>
        </w:rPr>
      </w:r>
    </w:p>
    <w:p w:rsidR="00000000" w:rsidDel="00000000" w:rsidP="00000000" w:rsidRDefault="00000000" w:rsidRPr="00000000" w14:paraId="000001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FFM meta validity Salgadoa 214.pdf - University of Baltimore Home Page web services, </w:t>
      </w:r>
      <w:hyperlink r:id="rId44">
        <w:r w:rsidDel="00000000" w:rsidR="00000000" w:rsidRPr="00000000">
          <w:rPr>
            <w:rFonts w:ascii="Arial" w:cs="Arial" w:eastAsia="Arial" w:hAnsi="Arial"/>
            <w:color w:val="0000ee"/>
            <w:sz w:val="24"/>
            <w:szCs w:val="24"/>
            <w:u w:val="single"/>
            <w:rtl w:val="0"/>
          </w:rPr>
          <w:t xml:space="preserve">https://home.ubalt.edu/tmitch/642/articles%20syllabus/FFM%20meta%20validity%20Salgadoa%20214.pdf</w:t>
        </w:r>
      </w:hyperlink>
      <w:r w:rsidDel="00000000" w:rsidR="00000000" w:rsidRPr="00000000">
        <w:rPr>
          <w:rtl w:val="0"/>
        </w:rPr>
      </w:r>
    </w:p>
    <w:p w:rsidR="00000000" w:rsidDel="00000000" w:rsidP="00000000" w:rsidRDefault="00000000" w:rsidRPr="00000000" w14:paraId="000001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Quasi-ipsative Forced-Choice Personality Inventories and the Control of Faking: The Biasing Effects of Transient Error, </w:t>
      </w:r>
      <w:hyperlink r:id="rId45">
        <w:r w:rsidDel="00000000" w:rsidR="00000000" w:rsidRPr="00000000">
          <w:rPr>
            <w:rFonts w:ascii="Arial" w:cs="Arial" w:eastAsia="Arial" w:hAnsi="Arial"/>
            <w:color w:val="0000ee"/>
            <w:sz w:val="24"/>
            <w:szCs w:val="24"/>
            <w:u w:val="single"/>
            <w:rtl w:val="0"/>
          </w:rPr>
          <w:t xml:space="preserve">https://journals.copmadrid.org/jwop/files/1576_5962_rpto_38_3_0241.pdf</w:t>
        </w:r>
      </w:hyperlink>
      <w:r w:rsidDel="00000000" w:rsidR="00000000" w:rsidRPr="00000000">
        <w:rPr>
          <w:rtl w:val="0"/>
        </w:rPr>
      </w:r>
    </w:p>
    <w:p w:rsidR="00000000" w:rsidDel="00000000" w:rsidP="00000000" w:rsidRDefault="00000000" w:rsidRPr="00000000" w14:paraId="000001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Quasi-ipsative Forced-Choice Personality Inventories and the Control of Faking: The Biasing Effects of Transient Error, </w:t>
      </w:r>
      <w:hyperlink r:id="rId46">
        <w:r w:rsidDel="00000000" w:rsidR="00000000" w:rsidRPr="00000000">
          <w:rPr>
            <w:rFonts w:ascii="Arial" w:cs="Arial" w:eastAsia="Arial" w:hAnsi="Arial"/>
            <w:color w:val="0000ee"/>
            <w:sz w:val="24"/>
            <w:szCs w:val="24"/>
            <w:u w:val="single"/>
            <w:rtl w:val="0"/>
          </w:rPr>
          <w:t xml:space="preserve">https://journals.copmadrid.org/jwop/art/jwop2022a16</w:t>
        </w:r>
      </w:hyperlink>
      <w:r w:rsidDel="00000000" w:rsidR="00000000" w:rsidRPr="00000000">
        <w:rPr>
          <w:rtl w:val="0"/>
        </w:rPr>
      </w:r>
    </w:p>
    <w:p w:rsidR="00000000" w:rsidDel="00000000" w:rsidP="00000000" w:rsidRDefault="00000000" w:rsidRPr="00000000" w14:paraId="000001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Psychological Correlates of University Students' Academic Performance: A Systematic Review and Meta-Analysis | Request PDF - ResearchGate, </w:t>
      </w:r>
      <w:hyperlink r:id="rId47">
        <w:r w:rsidDel="00000000" w:rsidR="00000000" w:rsidRPr="00000000">
          <w:rPr>
            <w:rFonts w:ascii="Arial" w:cs="Arial" w:eastAsia="Arial" w:hAnsi="Arial"/>
            <w:color w:val="0000ee"/>
            <w:sz w:val="24"/>
            <w:szCs w:val="24"/>
            <w:u w:val="single"/>
            <w:rtl w:val="0"/>
          </w:rPr>
          <w:t xml:space="preserve">https://www.researchgate.net/publication/221849821_Psychological_Correlates_of_University_Students'_Academic_Performance_A_Systematic_Review_and_Meta-Analysis</w:t>
        </w:r>
      </w:hyperlink>
      <w:r w:rsidDel="00000000" w:rsidR="00000000" w:rsidRPr="00000000">
        <w:rPr>
          <w:rtl w:val="0"/>
        </w:rPr>
      </w:r>
    </w:p>
    <w:p w:rsidR="00000000" w:rsidDel="00000000" w:rsidP="00000000" w:rsidRDefault="00000000" w:rsidRPr="00000000" w14:paraId="000001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Connecting achievement motivation to performance in general chemistry, </w:t>
      </w:r>
      <w:hyperlink r:id="rId48">
        <w:r w:rsidDel="00000000" w:rsidR="00000000" w:rsidRPr="00000000">
          <w:rPr>
            <w:rFonts w:ascii="Arial" w:cs="Arial" w:eastAsia="Arial" w:hAnsi="Arial"/>
            <w:color w:val="0000ee"/>
            <w:sz w:val="24"/>
            <w:szCs w:val="24"/>
            <w:u w:val="single"/>
            <w:rtl w:val="0"/>
          </w:rPr>
          <w:t xml:space="preserve">https://pubs.rsc.org/en/content/articlelanding/2016/rp/c6rp00148c</w:t>
        </w:r>
      </w:hyperlink>
      <w:r w:rsidDel="00000000" w:rsidR="00000000" w:rsidRPr="00000000">
        <w:rPr>
          <w:rtl w:val="0"/>
        </w:rPr>
      </w:r>
    </w:p>
    <w:p w:rsidR="00000000" w:rsidDel="00000000" w:rsidP="00000000" w:rsidRDefault="00000000" w:rsidRPr="00000000" w14:paraId="000001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Academic Self-Efficacy and Academic Performance in Online Learning: A Mini Review, </w:t>
      </w:r>
      <w:hyperlink r:id="rId49">
        <w:r w:rsidDel="00000000" w:rsidR="00000000" w:rsidRPr="00000000">
          <w:rPr>
            <w:rFonts w:ascii="Arial" w:cs="Arial" w:eastAsia="Arial" w:hAnsi="Arial"/>
            <w:color w:val="0000ee"/>
            <w:sz w:val="24"/>
            <w:szCs w:val="24"/>
            <w:u w:val="single"/>
            <w:rtl w:val="0"/>
          </w:rPr>
          <w:t xml:space="preserve">https://www.frontiersin.org/journals/psychology/articles/10.3389/fpsyg.2018.02794/full</w:t>
        </w:r>
      </w:hyperlink>
      <w:r w:rsidDel="00000000" w:rsidR="00000000" w:rsidRPr="00000000">
        <w:rPr>
          <w:rtl w:val="0"/>
        </w:rPr>
      </w:r>
    </w:p>
    <w:p w:rsidR="00000000" w:rsidDel="00000000" w:rsidP="00000000" w:rsidRDefault="00000000" w:rsidRPr="00000000" w14:paraId="000001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Locus of Control, Learning Styles, and Academic Achievement of Saudi Pre-professional Medical Students: A Cross-sectional Study - PMC, </w:t>
      </w:r>
      <w:hyperlink r:id="rId50">
        <w:r w:rsidDel="00000000" w:rsidR="00000000" w:rsidRPr="00000000">
          <w:rPr>
            <w:rFonts w:ascii="Arial" w:cs="Arial" w:eastAsia="Arial" w:hAnsi="Arial"/>
            <w:color w:val="0000ee"/>
            <w:sz w:val="24"/>
            <w:szCs w:val="24"/>
            <w:u w:val="single"/>
            <w:rtl w:val="0"/>
          </w:rPr>
          <w:t xml:space="preserve">https://pmc.ncbi.nlm.nih.gov/articles/PMC11839812/</w:t>
        </w:r>
      </w:hyperlink>
      <w:r w:rsidDel="00000000" w:rsidR="00000000" w:rsidRPr="00000000">
        <w:rPr>
          <w:rtl w:val="0"/>
        </w:rPr>
      </w:r>
    </w:p>
    <w:p w:rsidR="00000000" w:rsidDel="00000000" w:rsidP="00000000" w:rsidRDefault="00000000" w:rsidRPr="00000000" w14:paraId="000001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Hungry Mind: Intellectual Curiosity Is the Third Pillar of Academic Performance - Platform Samen Onderzoeken, </w:t>
      </w:r>
      <w:hyperlink r:id="rId51">
        <w:r w:rsidDel="00000000" w:rsidR="00000000" w:rsidRPr="00000000">
          <w:rPr>
            <w:rFonts w:ascii="Arial" w:cs="Arial" w:eastAsia="Arial" w:hAnsi="Arial"/>
            <w:color w:val="0000ee"/>
            <w:sz w:val="24"/>
            <w:szCs w:val="24"/>
            <w:u w:val="single"/>
            <w:rtl w:val="0"/>
          </w:rPr>
          <w:t xml:space="preserve">https://www.platformsamenonderzoeken.nl/wetenwatwerkt/wp-content/uploads/sites/3/2021/01/The-Hungry-Mind.pdf</w:t>
        </w:r>
      </w:hyperlink>
      <w:r w:rsidDel="00000000" w:rsidR="00000000" w:rsidRPr="00000000">
        <w:rPr>
          <w:rtl w:val="0"/>
        </w:rPr>
      </w:r>
    </w:p>
    <w:p w:rsidR="00000000" w:rsidDel="00000000" w:rsidP="00000000" w:rsidRDefault="00000000" w:rsidRPr="00000000" w14:paraId="000001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Hungry Mind - Semantic Scholar, </w:t>
      </w:r>
      <w:hyperlink r:id="rId52">
        <w:r w:rsidDel="00000000" w:rsidR="00000000" w:rsidRPr="00000000">
          <w:rPr>
            <w:rFonts w:ascii="Arial" w:cs="Arial" w:eastAsia="Arial" w:hAnsi="Arial"/>
            <w:color w:val="0000ee"/>
            <w:sz w:val="24"/>
            <w:szCs w:val="24"/>
            <w:u w:val="single"/>
            <w:rtl w:val="0"/>
          </w:rPr>
          <w:t xml:space="preserve">https://www.semanticscholar.org/paper/The-Hungry-Mind-Stumm-Hell/3e1f7356c5bc2e810f8d6e812b15b924e0bb6f23</w:t>
        </w:r>
      </w:hyperlink>
      <w:r w:rsidDel="00000000" w:rsidR="00000000" w:rsidRPr="00000000">
        <w:rPr>
          <w:rtl w:val="0"/>
        </w:rPr>
      </w:r>
    </w:p>
    <w:p w:rsidR="00000000" w:rsidDel="00000000" w:rsidP="00000000" w:rsidRDefault="00000000" w:rsidRPr="00000000" w14:paraId="000001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Running head: OPENNESS AND ACADEMIC PERFORMANCE 1 Openness and Post-Secondary Academic Performance: A Meta-Analysis of Facet-, A - ResearchGate, </w:t>
      </w:r>
      <w:hyperlink r:id="rId53">
        <w:r w:rsidDel="00000000" w:rsidR="00000000" w:rsidRPr="00000000">
          <w:rPr>
            <w:rFonts w:ascii="Arial" w:cs="Arial" w:eastAsia="Arial" w:hAnsi="Arial"/>
            <w:color w:val="0000ee"/>
            <w:sz w:val="24"/>
            <w:szCs w:val="24"/>
            <w:u w:val="single"/>
            <w:rtl w:val="0"/>
          </w:rPr>
          <w:t xml:space="preserve">https://www.researchgate.net/profile/Thomas-Gatzka/publication/321988703_Openness_and_Postsecondary_Academic_Performance_A_Meta-Analysis_of_Facet-_Aspect-_and_Dimension-Level_Correlations/links/5a5400edaca2725638cb56bd/Openness-and-Postsecondary-Academic-Performance-A-Meta-Analysis-of-Facet-Aspect-and-Dimension-Level-Correlations.pdf</w:t>
        </w:r>
      </w:hyperlink>
      <w:r w:rsidDel="00000000" w:rsidR="00000000" w:rsidRPr="00000000">
        <w:rPr>
          <w:rtl w:val="0"/>
        </w:rPr>
      </w:r>
    </w:p>
    <w:p w:rsidR="00000000" w:rsidDel="00000000" w:rsidP="00000000" w:rsidRDefault="00000000" w:rsidRPr="00000000" w14:paraId="000001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ABSTRACT Creative Personality and Academic Achievement Beatrice N. Ruiz, Ph.D. Mentor, </w:t>
      </w:r>
      <w:hyperlink r:id="rId54">
        <w:r w:rsidDel="00000000" w:rsidR="00000000" w:rsidRPr="00000000">
          <w:rPr>
            <w:rFonts w:ascii="Arial" w:cs="Arial" w:eastAsia="Arial" w:hAnsi="Arial"/>
            <w:color w:val="0000ee"/>
            <w:sz w:val="24"/>
            <w:szCs w:val="24"/>
            <w:u w:val="single"/>
            <w:rtl w:val="0"/>
          </w:rPr>
          <w:t xml:space="preserve">https://baylor-ir.tdl.org/bitstreams/c0e4d90f-31e9-4c7d-895b-2b67ece4fc4c/download</w:t>
        </w:r>
      </w:hyperlink>
      <w:r w:rsidDel="00000000" w:rsidR="00000000" w:rsidRPr="00000000">
        <w:rPr>
          <w:rtl w:val="0"/>
        </w:rPr>
      </w:r>
    </w:p>
    <w:p w:rsidR="00000000" w:rsidDel="00000000" w:rsidP="00000000" w:rsidRDefault="00000000" w:rsidRPr="00000000" w14:paraId="000001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Processes Underlying the Relation between Cognitive Ability and Curiosity with Academic Performance: A Mediation Analysis for Epistemic Behavior in a Five-Year Longitudinal Study - PMC, </w:t>
      </w:r>
      <w:hyperlink r:id="rId55">
        <w:r w:rsidDel="00000000" w:rsidR="00000000" w:rsidRPr="00000000">
          <w:rPr>
            <w:rFonts w:ascii="Arial" w:cs="Arial" w:eastAsia="Arial" w:hAnsi="Arial"/>
            <w:color w:val="0000ee"/>
            <w:sz w:val="24"/>
            <w:szCs w:val="24"/>
            <w:u w:val="single"/>
            <w:rtl w:val="0"/>
          </w:rPr>
          <w:t xml:space="preserve">https://pmc.ncbi.nlm.nih.gov/articles/PMC9036222/</w:t>
        </w:r>
      </w:hyperlink>
      <w:r w:rsidDel="00000000" w:rsidR="00000000" w:rsidRPr="00000000">
        <w:rPr>
          <w:rtl w:val="0"/>
        </w:rPr>
      </w:r>
    </w:p>
    <w:p w:rsidR="00000000" w:rsidDel="00000000" w:rsidP="00000000" w:rsidRDefault="00000000" w:rsidRPr="00000000" w14:paraId="000001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Faking and the Validity of Personality Tests: An Experimental Investigation Using Modern Forced Choice Measures, </w:t>
      </w:r>
      <w:hyperlink r:id="rId56">
        <w:r w:rsidDel="00000000" w:rsidR="00000000" w:rsidRPr="00000000">
          <w:rPr>
            <w:rFonts w:ascii="Arial" w:cs="Arial" w:eastAsia="Arial" w:hAnsi="Arial"/>
            <w:color w:val="0000ee"/>
            <w:sz w:val="24"/>
            <w:szCs w:val="24"/>
            <w:u w:val="single"/>
            <w:rtl w:val="0"/>
          </w:rPr>
          <w:t xml:space="preserve">https://scholarworks.bgsu.edu/cgi/viewcontent.cgi?article=1150&amp;context=pad</w:t>
        </w:r>
      </w:hyperlink>
      <w:r w:rsidDel="00000000" w:rsidR="00000000" w:rsidRPr="00000000">
        <w:rPr>
          <w:rtl w:val="0"/>
        </w:rPr>
      </w:r>
    </w:p>
    <w:p w:rsidR="00000000" w:rsidDel="00000000" w:rsidP="00000000" w:rsidRDefault="00000000" w:rsidRPr="00000000" w14:paraId="000001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Effects of Faking on the Predictive Validity of a Quasi-Ipsative Forced-Choice Personality Inventory: Implications for Sustainable Personnel Selection - MDPI, </w:t>
      </w:r>
      <w:hyperlink r:id="rId57">
        <w:r w:rsidDel="00000000" w:rsidR="00000000" w:rsidRPr="00000000">
          <w:rPr>
            <w:rFonts w:ascii="Arial" w:cs="Arial" w:eastAsia="Arial" w:hAnsi="Arial"/>
            <w:color w:val="0000ee"/>
            <w:sz w:val="24"/>
            <w:szCs w:val="24"/>
            <w:u w:val="single"/>
            <w:rtl w:val="0"/>
          </w:rPr>
          <w:t xml:space="preserve">https://www.mdpi.com/2071-1050/13/8/4398</w:t>
        </w:r>
      </w:hyperlink>
      <w:r w:rsidDel="00000000" w:rsidR="00000000" w:rsidRPr="00000000">
        <w:rPr>
          <w:rtl w:val="0"/>
        </w:rPr>
      </w:r>
    </w:p>
    <w:p w:rsidR="00000000" w:rsidDel="00000000" w:rsidP="00000000" w:rsidRDefault="00000000" w:rsidRPr="00000000" w14:paraId="000001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Exploration of the Relationships Between Multiple Mini-Interview Scores and Personality Traits - PMC, </w:t>
      </w:r>
      <w:hyperlink r:id="rId58">
        <w:r w:rsidDel="00000000" w:rsidR="00000000" w:rsidRPr="00000000">
          <w:rPr>
            <w:rFonts w:ascii="Arial" w:cs="Arial" w:eastAsia="Arial" w:hAnsi="Arial"/>
            <w:color w:val="0000ee"/>
            <w:sz w:val="24"/>
            <w:szCs w:val="24"/>
            <w:u w:val="single"/>
            <w:rtl w:val="0"/>
          </w:rPr>
          <w:t xml:space="preserve">https://pmc.ncbi.nlm.nih.gov/articles/PMC6900812/</w:t>
        </w:r>
      </w:hyperlink>
      <w:r w:rsidDel="00000000" w:rsidR="00000000" w:rsidRPr="00000000">
        <w:rPr>
          <w:rtl w:val="0"/>
        </w:rPr>
      </w:r>
    </w:p>
    <w:p w:rsidR="00000000" w:rsidDel="00000000" w:rsidP="00000000" w:rsidRDefault="00000000" w:rsidRPr="00000000" w14:paraId="000001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Identifying best practice in the selection of medical students - GMC, </w:t>
      </w:r>
      <w:hyperlink r:id="rId59">
        <w:r w:rsidDel="00000000" w:rsidR="00000000" w:rsidRPr="00000000">
          <w:rPr>
            <w:rFonts w:ascii="Arial" w:cs="Arial" w:eastAsia="Arial" w:hAnsi="Arial"/>
            <w:color w:val="0000ee"/>
            <w:sz w:val="24"/>
            <w:szCs w:val="24"/>
            <w:u w:val="single"/>
            <w:rtl w:val="0"/>
          </w:rPr>
          <w:t xml:space="preserve">https://www.gmc-uk.org/cdn/documents/identifying-best-practice-in-the-selection-of-medical-students_pdf-51119804.pdf</w:t>
        </w:r>
      </w:hyperlink>
      <w:r w:rsidDel="00000000" w:rsidR="00000000" w:rsidRPr="00000000">
        <w:rPr>
          <w:rtl w:val="0"/>
        </w:rPr>
      </w:r>
    </w:p>
    <w:p w:rsidR="00000000" w:rsidDel="00000000" w:rsidP="00000000" w:rsidRDefault="00000000" w:rsidRPr="00000000" w14:paraId="000001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You Study? Study Strategies, Academic Goals, and Achievementâ•‰ - NWCommons, </w:t>
      </w:r>
      <w:hyperlink r:id="rId60">
        <w:r w:rsidDel="00000000" w:rsidR="00000000" w:rsidRPr="00000000">
          <w:rPr>
            <w:rFonts w:ascii="Arial" w:cs="Arial" w:eastAsia="Arial" w:hAnsi="Arial"/>
            <w:color w:val="0000ee"/>
            <w:sz w:val="24"/>
            <w:szCs w:val="24"/>
            <w:u w:val="single"/>
            <w:rtl w:val="0"/>
          </w:rPr>
          <w:t xml:space="preserve">https://nwcommons.nwciowa.edu/cgi/viewcontent.cgi?article=1140&amp;context=celebrationofresearch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6526405/" TargetMode="External"/><Relationship Id="rId42" Type="http://schemas.openxmlformats.org/officeDocument/2006/relationships/hyperlink" Target="https://eera-ecer.de/ecer-programmes/conference/29/contribution/58704" TargetMode="External"/><Relationship Id="rId41" Type="http://schemas.openxmlformats.org/officeDocument/2006/relationships/hyperlink" Target="https://www.researchgate.net/publication/8685856_Do_Psychosocial_and_Study_Skill_Factors_Predict_College_Outcomes_A_Meta-Analysis" TargetMode="External"/><Relationship Id="rId44" Type="http://schemas.openxmlformats.org/officeDocument/2006/relationships/hyperlink" Target="https://home.ubalt.edu/tmitch/642/articles%20syllabus/FFM%20meta%20validity%20Salgadoa%20214.pdf" TargetMode="External"/><Relationship Id="rId43" Type="http://schemas.openxmlformats.org/officeDocument/2006/relationships/hyperlink" Target="https://pmc.ncbi.nlm.nih.gov/articles/PMC5432647/" TargetMode="External"/><Relationship Id="rId46" Type="http://schemas.openxmlformats.org/officeDocument/2006/relationships/hyperlink" Target="https://journals.copmadrid.org/jwop/art/jwop2022a16" TargetMode="External"/><Relationship Id="rId45" Type="http://schemas.openxmlformats.org/officeDocument/2006/relationships/hyperlink" Target="https://journals.copmadrid.org/jwop/files/1576_5962_rpto_38_3_024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pubs.rsc.org/en/content/articlelanding/2016/rp/c6rp00148c" TargetMode="External"/><Relationship Id="rId47" Type="http://schemas.openxmlformats.org/officeDocument/2006/relationships/hyperlink" Target="https://www.researchgate.net/publication/221849821_Psychological_Correlates_of_University_Students'_Academic_Performance_A_Systematic_Review_and_Meta-Analysis" TargetMode="External"/><Relationship Id="rId49" Type="http://schemas.openxmlformats.org/officeDocument/2006/relationships/hyperlink" Target="https://www.frontiersin.org/journals/psychology/articles/10.3389/fpsyg.2018.02794/full"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10.png"/><Relationship Id="rId31" Type="http://schemas.openxmlformats.org/officeDocument/2006/relationships/hyperlink" Target="https://www.semanticscholar.org/paper/Developing-a-biodata-measure-and-situational-as-of-Oswald-Schmitt/f6f203ecc423c37a813295ad714bcda5d478dbe1/figure/4" TargetMode="External"/><Relationship Id="rId30" Type="http://schemas.openxmlformats.org/officeDocument/2006/relationships/hyperlink" Target="https://www.cambridge.org/core/books/higher-education-admissions-practices/measuring-student-character-modernizing-predictors-of-academic-success/48011DB9D6CB2A9FBE6E3CE92A67F360" TargetMode="External"/><Relationship Id="rId33" Type="http://schemas.openxmlformats.org/officeDocument/2006/relationships/hyperlink" Target="https://www.researchgate.net/publication/6575596_The_use_of_background_and_ability_profiles_to_predict_college_student_outcomes" TargetMode="External"/><Relationship Id="rId32" Type="http://schemas.openxmlformats.org/officeDocument/2006/relationships/hyperlink" Target="https://journals.aom.org/doi/10.5465/amle.2007.24401702" TargetMode="External"/><Relationship Id="rId35" Type="http://schemas.openxmlformats.org/officeDocument/2006/relationships/hyperlink" Target="https://ink.library.smu.edu.sg/cgi/viewcontent.cgi?article=6667&amp;context=lkcsb_research" TargetMode="External"/><Relationship Id="rId34" Type="http://schemas.openxmlformats.org/officeDocument/2006/relationships/hyperlink" Target="https://files.eric.ed.gov/fulltext/ED562648.pdf" TargetMode="External"/><Relationship Id="rId37" Type="http://schemas.openxmlformats.org/officeDocument/2006/relationships/hyperlink" Target="https://www.frontiersin.org/journals/psychology/articles/10.3389/fpsyg.2021.732241/full" TargetMode="External"/><Relationship Id="rId36" Type="http://schemas.openxmlformats.org/officeDocument/2006/relationships/hyperlink" Target="https://ink.library.smu.edu.sg/cgi/viewcontent.cgi?article=6569&amp;context=lkcsb_research" TargetMode="External"/><Relationship Id="rId39" Type="http://schemas.openxmlformats.org/officeDocument/2006/relationships/hyperlink" Target="https://pmc.ncbi.nlm.nih.gov/articles/PMC4283774/" TargetMode="External"/><Relationship Id="rId38" Type="http://schemas.openxmlformats.org/officeDocument/2006/relationships/hyperlink" Target="https://www.researchgate.net/publication/331962411_Does_Forcing_Reduce_Faking_A_Meta-Analytic_Review_of_Forced-Choice_Personality_Measures_in_High-Stakes_Situations" TargetMode="External"/><Relationship Id="rId20" Type="http://schemas.openxmlformats.org/officeDocument/2006/relationships/image" Target="media/image24.png"/><Relationship Id="rId22" Type="http://schemas.openxmlformats.org/officeDocument/2006/relationships/image" Target="media/image23.png"/><Relationship Id="rId21" Type="http://schemas.openxmlformats.org/officeDocument/2006/relationships/image" Target="media/image22.png"/><Relationship Id="rId24" Type="http://schemas.openxmlformats.org/officeDocument/2006/relationships/image" Target="media/image3.png"/><Relationship Id="rId23" Type="http://schemas.openxmlformats.org/officeDocument/2006/relationships/image" Target="media/image4.png"/><Relationship Id="rId60" Type="http://schemas.openxmlformats.org/officeDocument/2006/relationships/hyperlink" Target="https://nwcommons.nwciowa.edu/cgi/viewcontent.cgi?article=1140&amp;context=celebrationofresearch" TargetMode="External"/><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7.png"/><Relationship Id="rId27" Type="http://schemas.openxmlformats.org/officeDocument/2006/relationships/image" Target="media/image1.png"/><Relationship Id="rId29" Type="http://schemas.openxmlformats.org/officeDocument/2006/relationships/image" Target="media/image8.png"/><Relationship Id="rId51" Type="http://schemas.openxmlformats.org/officeDocument/2006/relationships/hyperlink" Target="https://www.platformsamenonderzoeken.nl/wetenwatwerkt/wp-content/uploads/sites/3/2021/01/The-Hungry-Mind.pdf" TargetMode="External"/><Relationship Id="rId50" Type="http://schemas.openxmlformats.org/officeDocument/2006/relationships/hyperlink" Target="https://pmc.ncbi.nlm.nih.gov/articles/PMC11839812/" TargetMode="External"/><Relationship Id="rId53" Type="http://schemas.openxmlformats.org/officeDocument/2006/relationships/hyperlink" Target="https://www.researchgate.net/profile/Thomas-Gatzka/publication/321988703_Openness_and_Postsecondary_Academic_Performance_A_Meta-Analysis_of_Facet-_Aspect-_and_Dimension-Level_Correlations/links/5a5400edaca2725638cb56bd/Openness-and-Postsecondary-Academic-Performance-A-Meta-Analysis-of-Facet-Aspect-and-Dimension-Level-Correlations.pdf" TargetMode="External"/><Relationship Id="rId52" Type="http://schemas.openxmlformats.org/officeDocument/2006/relationships/hyperlink" Target="https://www.semanticscholar.org/paper/The-Hungry-Mind-Stumm-Hell/3e1f7356c5bc2e810f8d6e812b15b924e0bb6f23" TargetMode="External"/><Relationship Id="rId11" Type="http://schemas.openxmlformats.org/officeDocument/2006/relationships/image" Target="media/image16.png"/><Relationship Id="rId55" Type="http://schemas.openxmlformats.org/officeDocument/2006/relationships/hyperlink" Target="https://pmc.ncbi.nlm.nih.gov/articles/PMC9036222/" TargetMode="External"/><Relationship Id="rId10" Type="http://schemas.openxmlformats.org/officeDocument/2006/relationships/image" Target="media/image12.png"/><Relationship Id="rId54" Type="http://schemas.openxmlformats.org/officeDocument/2006/relationships/hyperlink" Target="https://baylor-ir.tdl.org/bitstreams/c0e4d90f-31e9-4c7d-895b-2b67ece4fc4c/download" TargetMode="External"/><Relationship Id="rId13" Type="http://schemas.openxmlformats.org/officeDocument/2006/relationships/image" Target="media/image17.png"/><Relationship Id="rId57" Type="http://schemas.openxmlformats.org/officeDocument/2006/relationships/hyperlink" Target="https://www.mdpi.com/2071-1050/13/8/4398" TargetMode="External"/><Relationship Id="rId12" Type="http://schemas.openxmlformats.org/officeDocument/2006/relationships/image" Target="media/image14.png"/><Relationship Id="rId56" Type="http://schemas.openxmlformats.org/officeDocument/2006/relationships/hyperlink" Target="https://scholarworks.bgsu.edu/cgi/viewcontent.cgi?article=1150&amp;context=pad" TargetMode="External"/><Relationship Id="rId15" Type="http://schemas.openxmlformats.org/officeDocument/2006/relationships/image" Target="media/image2.png"/><Relationship Id="rId59" Type="http://schemas.openxmlformats.org/officeDocument/2006/relationships/hyperlink" Target="https://www.gmc-uk.org/cdn/documents/identifying-best-practice-in-the-selection-of-medical-students_pdf-51119804.pdf" TargetMode="External"/><Relationship Id="rId14" Type="http://schemas.openxmlformats.org/officeDocument/2006/relationships/image" Target="media/image15.png"/><Relationship Id="rId58" Type="http://schemas.openxmlformats.org/officeDocument/2006/relationships/hyperlink" Target="https://pmc.ncbi.nlm.nih.gov/articles/PMC6900812/" TargetMode="External"/><Relationship Id="rId17" Type="http://schemas.openxmlformats.org/officeDocument/2006/relationships/image" Target="media/image18.png"/><Relationship Id="rId16" Type="http://schemas.openxmlformats.org/officeDocument/2006/relationships/image" Target="media/image20.png"/><Relationship Id="rId19" Type="http://schemas.openxmlformats.org/officeDocument/2006/relationships/image" Target="media/image21.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