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113" w:type="dxa"/>
          <w:bottom w:w="113" w:type="dxa"/>
        </w:tblCellMar>
      </w:tblPr>
      <w:tblGrid>
        <w:gridCol w:w="2160"/>
        <w:gridCol w:w="2160"/>
        <w:gridCol w:w="2160"/>
        <w:gridCol w:w="2160"/>
      </w:tblGrid>
      <w:tr>
        <w:trPr>
          <w:trHeight w:val="665" w:hRule="atLeast"/>
        </w:trPr>
        <w:tc>
          <w:tcPr>
            <w:tcW w:type="dxa" w:w="9740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32"/>
              </w:rPr>
              <w:t>产品研发部</w:t>
            </w:r>
          </w:p>
        </w:tc>
      </w:tr>
      <w:tr>
        <w:trPr>
          <w:trHeight w:val="547" w:hRule="atLeast"/>
        </w:trPr>
        <w:tc>
          <w:tcPr>
            <w:tcW w:type="dxa" w:w="9740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2026年1月9日，第2周工作周报</w:t>
            </w:r>
          </w:p>
        </w:tc>
      </w:tr>
      <w:tr>
        <w:trPr>
          <w:trHeight w:val="505" w:hRule="atLeast"/>
        </w:trPr>
        <w:tc>
          <w:tcPr>
            <w:tcW w:type="dxa" w:w="986"/>
            <w:vAlign w:val="center"/>
            <w:tcBorders>
              <w:top w:val="double" w:sz="4" w:color="auto"/>
              <w:bottom w:val="double" w:sz="4" w:color="auto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6378"/>
            <w:vAlign w:val="center"/>
            <w:tcBorders>
              <w:top w:val="double" w:sz="4" w:color="auto"/>
              <w:bottom w:val="double" w:sz="4" w:color="auto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本周工作说明</w:t>
            </w:r>
          </w:p>
        </w:tc>
        <w:tc>
          <w:tcPr>
            <w:tcW w:type="dxa" w:w="1134"/>
            <w:vAlign w:val="center"/>
            <w:tcBorders>
              <w:top w:val="double" w:sz="4" w:color="auto"/>
              <w:bottom w:val="double" w:sz="4" w:color="auto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执行人</w:t>
            </w:r>
          </w:p>
        </w:tc>
        <w:tc>
          <w:tcPr>
            <w:tcW w:type="dxa" w:w="1242"/>
            <w:vAlign w:val="center"/>
            <w:tcBorders>
              <w:top w:val="double" w:sz="4" w:color="auto"/>
              <w:bottom w:val="double" w:sz="4" w:color="auto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完成情况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1，大河云AI：出行助手新版本测试，多段行程+多轮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2，清图网站：清明上河图网站的长图功能调试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张士健</w:t>
            </w:r>
          </w:p>
        </w:tc>
        <w:tc>
          <w:tcPr>
            <w:tcW w:type="dxa" w:w="124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1、河南日报广告业务管理系统 数据统计页面增加检索条件（行业、综合绩效、到款时间）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2、河南日报广告业务管理系统 发票页面增加数据统计项（开票总金额、已到款、未到款）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3、河南日报广告业务管理系统 发票页面增加按钮可配置功能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4、河南日报广告业务管理系统 客户页面、合同、业绩页面增加行业字段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朱迪</w:t>
            </w:r>
          </w:p>
        </w:tc>
        <w:tc>
          <w:tcPr>
            <w:tcW w:type="dxa" w:w="124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1.一省一报系统功能完善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2.智慧教育红干院运维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3.大语言模型推进，RAG+embedding。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4.大河云AI功能维护，问题修正，功能完善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5.科传合同签订，后续数据增补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6.大河云langgraph构建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7.集团业务管理系统上线维护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杨宁</w:t>
            </w:r>
          </w:p>
        </w:tc>
        <w:tc>
          <w:tcPr>
            <w:tcW w:type="dxa" w:w="124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1、进行统计数据中平帐记录内容显示，发票中的到款信息数据显示，发票的统计数据显示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2、表格项配置中拖拽排序功能增加，排序拖拽区域扩大到全区域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3、财务部分添加行业查询功能，列表显示行业，发票部分添加行业功能（数据修改，列表显示，查询条件）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秦闪闪</w:t>
            </w:r>
          </w:p>
        </w:tc>
        <w:tc>
          <w:tcPr>
            <w:tcW w:type="dxa" w:w="124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1、线索大屏功能模块。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2、优化获取网页内容visit工具。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程志强</w:t>
            </w:r>
          </w:p>
        </w:tc>
        <w:tc>
          <w:tcPr>
            <w:tcW w:type="dxa" w:w="124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1.检查服务器防火墙情况；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2.短信项目问题情况向崔总说明，并明确各方责任；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3.完善服务器信息在线文档；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4.新注册阿里云账号；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5.广告业务系统沟通绩效提取新需求；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6.查看路由器端口使用情况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翦磊</w:t>
            </w:r>
          </w:p>
        </w:tc>
        <w:tc>
          <w:tcPr>
            <w:tcW w:type="dxa" w:w="124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1.3段所有服务器硬件监控都已接入到122的grafana面板中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2.3段所有服务器raid监控部署好，同样可以通过122的grafana查看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3.服务器报警接入到钉钉通知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4.服务器日常巡检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蒋奇朴</w:t>
            </w:r>
          </w:p>
        </w:tc>
        <w:tc>
          <w:tcPr>
            <w:tcW w:type="dxa" w:w="124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1.大河云AI升级项目2期：增加相对日期和时间的计算工具，解决LLM规划中无法稳定计算相对日期和时间问题。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2.大河云AI升级项目1期：解决多行程规划结果中存在活动和车次时间冲突问题（限制越多，规划结果越差，极端情况全部为空）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闻世坤</w:t>
            </w:r>
          </w:p>
        </w:tc>
        <w:tc>
          <w:tcPr>
            <w:tcW w:type="dxa" w:w="124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</w:t>
            </w:r>
          </w:p>
        </w:tc>
      </w:tr>
      <w:tr>
        <w:tc>
          <w:tcPr>
            <w:tcW w:type="dxa" w:w="986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rPr>
          <w:trHeight w:val="578" w:hRule="atLeast"/>
        </w:trPr>
        <w:tc>
          <w:tcPr>
            <w:tcW w:type="dxa" w:w="986"/>
            <w:vAlign w:val="center"/>
            <w:tcBorders>
              <w:top w:val="double" w:sz="4" w:color="auto"/>
              <w:bottom w:val="double" w:sz="4" w:color="auto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6378"/>
            <w:vAlign w:val="center"/>
            <w:tcBorders>
              <w:top w:val="double" w:sz="4" w:color="auto"/>
              <w:bottom w:val="double" w:sz="4" w:color="auto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下周工作计划</w:t>
            </w:r>
          </w:p>
        </w:tc>
        <w:tc>
          <w:tcPr>
            <w:tcW w:type="dxa" w:w="1134"/>
            <w:vAlign w:val="center"/>
            <w:tcBorders>
              <w:top w:val="double" w:sz="4" w:color="auto"/>
              <w:bottom w:val="double" w:sz="4" w:color="auto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执行人</w:t>
            </w:r>
          </w:p>
        </w:tc>
        <w:tc>
          <w:tcPr>
            <w:tcW w:type="dxa" w:w="1242"/>
            <w:vAlign w:val="center"/>
            <w:tcBorders>
              <w:top w:val="double" w:sz="4" w:color="auto"/>
              <w:bottom w:val="double" w:sz="4" w:color="auto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1，大语言模型rag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2，清图管理系统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3，其他项目维护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张士健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1、河南日报广告业务管理系统 对接数据迁移需求、设计数据迁移方案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朱迪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1.一省一报系统功能完善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2.智慧教育红干院运维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3.大语言模型推进，RAG+embedding。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4.大河云AI功能维护，问题修正，功能完善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5.科传合同签订，后续数据增补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6.大河云langgraph构建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7.集团业务管理系统上线维护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杨宁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1、河南日报广告业务系统移动端表单输入提交功能开发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秦闪闪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1、重构智能体交互，解决网上是否有线索相关素材。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2、重写各个智能体的提示词。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3、优化各个智能体的交互流程。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4、优化各个智能体数据交互协议。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程志强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1.清明上河图网站；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2.河南日报广告业务管理系统；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3.临时工作安排；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翦磊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1.跟进原力整改进度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2.完善服务器监控文档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3.完善清图文献来源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4.服务器日常巡检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蒋奇朴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>
        <w:tc>
          <w:tcPr>
            <w:tcW w:type="dxa" w:w="986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type="dxa" w:w="637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4"/>
              </w:rPr>
              <w:t>1.大河云AI升级项目2期：解决多行程规划结果中存在活动和车次时间冲突问题。</w:t>
            </w:r>
          </w:p>
          <w:p>
            <w:r>
              <w:rPr>
                <w:rFonts w:ascii="宋体" w:hAnsi="宋体" w:eastAsia="宋体"/>
                <w:b w:val="0"/>
                <w:sz w:val="24"/>
              </w:rPr>
              <w:t>2.一省一报：排查咪咕频繁创建发送内容失败原因。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闻世坤</w:t>
            </w:r>
          </w:p>
        </w:tc>
        <w:tc>
          <w:tcPr>
            <w:tcW w:type="dxa" w:w="1242"/>
            <w:vAlign w:val="center"/>
          </w:tcPr>
          <w:p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