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88"/>
        <w:gridCol w:w="6378"/>
        <w:gridCol w:w="1134"/>
        <w:gridCol w:w="1242"/>
      </w:tblGrid>
      <w:tr w:rsidR="00C36ACD" w:rsidRPr="00A7161C" w:rsidTr="00981BD2">
        <w:trPr>
          <w:trHeight w:val="586"/>
        </w:trPr>
        <w:tc>
          <w:tcPr>
            <w:tcW w:w="9742" w:type="dxa"/>
            <w:gridSpan w:val="4"/>
            <w:vAlign w:val="center"/>
          </w:tcPr>
          <w:p w:rsidR="00C36ACD" w:rsidRPr="00A7161C" w:rsidRDefault="00C36ACD" w:rsidP="00C36ACD">
            <w:pPr>
              <w:ind w:left="0"/>
              <w:jc w:val="center"/>
              <w:rPr>
                <w:rFonts w:hint="eastAsia"/>
                <w:b/>
                <w:bCs w:val="0"/>
                <w:sz w:val="32"/>
                <w:szCs w:val="32"/>
              </w:rPr>
            </w:pPr>
            <w:r w:rsidRPr="00A7161C">
              <w:rPr>
                <w:rFonts w:hint="eastAsia"/>
                <w:b/>
                <w:bCs w:val="0"/>
                <w:sz w:val="32"/>
                <w:szCs w:val="32"/>
              </w:rPr>
              <w:t>产品研发部</w:t>
            </w:r>
          </w:p>
        </w:tc>
      </w:tr>
      <w:tr w:rsidR="00C36ACD" w:rsidTr="00981BD2">
        <w:trPr>
          <w:trHeight w:val="431"/>
        </w:trPr>
        <w:tc>
          <w:tcPr>
            <w:tcW w:w="9742" w:type="dxa"/>
            <w:gridSpan w:val="4"/>
            <w:tcBorders>
              <w:bottom w:val="double" w:sz="4" w:space="0" w:color="auto"/>
            </w:tcBorders>
            <w:vAlign w:val="center"/>
          </w:tcPr>
          <w:p w:rsidR="00C36ACD" w:rsidRDefault="00C36ACD" w:rsidP="00C36ACD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2026年1月16日，第3周工作周报</w:t>
            </w:r>
          </w:p>
        </w:tc>
      </w:tr>
      <w:tr w:rsidR="00C36ACD" w:rsidRPr="00A7161C" w:rsidTr="00981BD2">
        <w:trPr>
          <w:trHeight w:val="505"/>
        </w:trPr>
        <w:tc>
          <w:tcPr>
            <w:tcW w:w="98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36ACD" w:rsidRPr="00A7161C" w:rsidRDefault="00C36ACD" w:rsidP="00A7161C">
            <w:pPr>
              <w:ind w:left="0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 w:rsidRPr="00A7161C">
              <w:rPr>
                <w:rFonts w:hint="eastAsia"/>
                <w:b/>
                <w:bCs w:val="0"/>
                <w:sz w:val="24"/>
                <w:szCs w:val="24"/>
              </w:rPr>
              <w:t>项目</w:t>
            </w:r>
          </w:p>
        </w:tc>
        <w:tc>
          <w:tcPr>
            <w:tcW w:w="637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36ACD" w:rsidRPr="00A7161C" w:rsidRDefault="00C36ACD" w:rsidP="00A7161C">
            <w:pPr>
              <w:ind w:left="0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 w:rsidRPr="00A7161C">
              <w:rPr>
                <w:rFonts w:hint="eastAsia"/>
                <w:b/>
                <w:bCs w:val="0"/>
                <w:sz w:val="24"/>
                <w:szCs w:val="24"/>
              </w:rPr>
              <w:t>本周工作说明</w:t>
            </w:r>
          </w:p>
        </w:tc>
        <w:tc>
          <w:tcPr>
            <w:tcW w:w="113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36ACD" w:rsidRPr="00A7161C" w:rsidRDefault="00C36ACD" w:rsidP="00A7161C">
            <w:pPr>
              <w:ind w:left="0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 w:rsidRPr="00A7161C">
              <w:rPr>
                <w:rFonts w:hint="eastAsia"/>
                <w:b/>
                <w:bCs w:val="0"/>
                <w:sz w:val="24"/>
                <w:szCs w:val="24"/>
              </w:rPr>
              <w:t>执行人</w:t>
            </w:r>
          </w:p>
        </w:tc>
        <w:tc>
          <w:tcPr>
            <w:tcW w:w="1242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36ACD" w:rsidRPr="00A7161C" w:rsidRDefault="00C36ACD" w:rsidP="00A7161C">
            <w:pPr>
              <w:ind w:left="0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 w:rsidRPr="00A7161C">
              <w:rPr>
                <w:rFonts w:hint="eastAsia"/>
                <w:b/>
                <w:bCs w:val="0"/>
                <w:sz w:val="24"/>
                <w:szCs w:val="24"/>
              </w:rPr>
              <w:t>完成情况</w:t>
            </w:r>
          </w:p>
        </w:tc>
      </w:tr>
      <w:tr w:rsidR="00A7161C" w:rsidTr="00981BD2">
        <w:tc>
          <w:tcPr>
            <w:tcW w:w="988" w:type="dxa"/>
            <w:vMerge w:val="restart"/>
            <w:tcBorders>
              <w:top w:val="double" w:sz="4" w:space="0" w:color="auto"/>
            </w:tcBorders>
            <w:vAlign w:val="center"/>
          </w:tcPr>
          <w:p w:rsidR="00A7161C" w:rsidRDefault="00A7161C" w:rsidP="00A7161C">
            <w:pPr>
              <w:ind w:left="0"/>
              <w:jc w:val="center"/>
              <w:rPr>
                <w:rFonts w:hint="eastAsia"/>
              </w:rPr>
            </w:pPr>
          </w:p>
        </w:tc>
        <w:tc>
          <w:tcPr>
            <w:tcW w:w="6378" w:type="dxa"/>
            <w:tcBorders>
              <w:top w:val="double" w:sz="4" w:space="0" w:color="auto"/>
            </w:tcBorders>
          </w:tcPr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rFonts w:hint="eastAsia"/>
                <w:sz w:val="24"/>
                <w:szCs w:val="24"/>
              </w:rPr>
              <w:t>1.一省一报系统功能完善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rFonts w:hint="eastAsia"/>
                <w:sz w:val="24"/>
                <w:szCs w:val="24"/>
              </w:rPr>
              <w:t>2.智慧教育红干院运维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rFonts w:hint="eastAsia"/>
                <w:sz w:val="24"/>
                <w:szCs w:val="24"/>
              </w:rPr>
              <w:t>3.大语言模型推进，</w:t>
            </w:r>
            <w:proofErr w:type="spellStart"/>
            <w:r w:rsidRPr="00A7161C">
              <w:rPr>
                <w:rFonts w:hint="eastAsia"/>
                <w:sz w:val="24"/>
                <w:szCs w:val="24"/>
              </w:rPr>
              <w:t>RAG+embedding</w:t>
            </w:r>
            <w:proofErr w:type="spellEnd"/>
            <w:r w:rsidRPr="00A7161C">
              <w:rPr>
                <w:rFonts w:hint="eastAsia"/>
                <w:sz w:val="24"/>
                <w:szCs w:val="24"/>
              </w:rPr>
              <w:t>。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rFonts w:hint="eastAsia"/>
                <w:sz w:val="24"/>
                <w:szCs w:val="24"/>
              </w:rPr>
              <w:t>4.大河云AI功能维护，问题修正，功能完善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rFonts w:hint="eastAsia"/>
                <w:sz w:val="24"/>
                <w:szCs w:val="24"/>
              </w:rPr>
              <w:t>5.科传合同签订，后续数据增补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rFonts w:hint="eastAsia"/>
                <w:sz w:val="24"/>
                <w:szCs w:val="24"/>
              </w:rPr>
              <w:t>6.大河云</w:t>
            </w:r>
            <w:proofErr w:type="spellStart"/>
            <w:r w:rsidRPr="00A7161C">
              <w:rPr>
                <w:rFonts w:hint="eastAsia"/>
                <w:sz w:val="24"/>
                <w:szCs w:val="24"/>
              </w:rPr>
              <w:t>langgraph</w:t>
            </w:r>
            <w:proofErr w:type="spellEnd"/>
            <w:r w:rsidRPr="00A7161C">
              <w:rPr>
                <w:rFonts w:hint="eastAsia"/>
                <w:sz w:val="24"/>
                <w:szCs w:val="24"/>
              </w:rPr>
              <w:t>构建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rFonts w:hint="eastAsia"/>
                <w:sz w:val="24"/>
                <w:szCs w:val="24"/>
              </w:rPr>
            </w:pPr>
            <w:r w:rsidRPr="00A7161C">
              <w:rPr>
                <w:rFonts w:hint="eastAsia"/>
                <w:sz w:val="24"/>
                <w:szCs w:val="24"/>
              </w:rPr>
              <w:t>7.集团业务管理系统上线维护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vAlign w:val="center"/>
          </w:tcPr>
          <w:p w:rsidR="00A7161C" w:rsidRPr="00A7161C" w:rsidRDefault="00A7161C" w:rsidP="00C36ACD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A7161C">
              <w:rPr>
                <w:rFonts w:hint="eastAsia"/>
                <w:sz w:val="24"/>
                <w:szCs w:val="24"/>
              </w:rPr>
              <w:t>杨宁</w:t>
            </w:r>
          </w:p>
        </w:tc>
        <w:tc>
          <w:tcPr>
            <w:tcW w:w="1242" w:type="dxa"/>
            <w:tcBorders>
              <w:top w:val="double" w:sz="4" w:space="0" w:color="auto"/>
            </w:tcBorders>
            <w:vAlign w:val="center"/>
          </w:tcPr>
          <w:p w:rsidR="00A7161C" w:rsidRPr="00A7161C" w:rsidRDefault="00A7161C" w:rsidP="00A7161C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</w:p>
        </w:tc>
      </w:tr>
      <w:tr w:rsidR="00A7161C" w:rsidTr="00D15B8B">
        <w:tc>
          <w:tcPr>
            <w:tcW w:w="988" w:type="dxa"/>
            <w:vMerge/>
          </w:tcPr>
          <w:p w:rsidR="00A7161C" w:rsidRDefault="00A7161C" w:rsidP="00C36ACD">
            <w:pPr>
              <w:ind w:left="0"/>
              <w:rPr>
                <w:rFonts w:hint="eastAsia"/>
              </w:rPr>
            </w:pPr>
          </w:p>
        </w:tc>
        <w:tc>
          <w:tcPr>
            <w:tcW w:w="6378" w:type="dxa"/>
          </w:tcPr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1.检查服务器防火墙情况；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2.短信项目问题情况向崔总说明，并明确各方责任；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3.完善服务器信息在线文档；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4.新注册阿里云账号；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5.广告业务系统沟通绩效提取新需求；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6.查看路由器网速慢问题；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7.清图网站沟通确定显示数据；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8.广告业务系统之前需求开发完成与广告发行部演示确认，沟通试用工作；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9.清图网站文献阅读新闻数据源确定抓取；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rFonts w:hint="eastAsia"/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10.落实网络安全和信息化督查工作；</w:t>
            </w:r>
          </w:p>
        </w:tc>
        <w:tc>
          <w:tcPr>
            <w:tcW w:w="1134" w:type="dxa"/>
            <w:vAlign w:val="center"/>
          </w:tcPr>
          <w:p w:rsidR="00A7161C" w:rsidRPr="00A7161C" w:rsidRDefault="00A7161C" w:rsidP="00C36ACD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翦磊</w:t>
            </w:r>
          </w:p>
        </w:tc>
        <w:tc>
          <w:tcPr>
            <w:tcW w:w="1242" w:type="dxa"/>
            <w:vAlign w:val="center"/>
          </w:tcPr>
          <w:p w:rsidR="00A7161C" w:rsidRPr="00A7161C" w:rsidRDefault="00A7161C" w:rsidP="00A7161C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</w:p>
        </w:tc>
      </w:tr>
      <w:tr w:rsidR="00A7161C" w:rsidTr="00D15B8B">
        <w:tc>
          <w:tcPr>
            <w:tcW w:w="988" w:type="dxa"/>
            <w:vMerge/>
          </w:tcPr>
          <w:p w:rsidR="00A7161C" w:rsidRDefault="00A7161C" w:rsidP="00C36ACD">
            <w:pPr>
              <w:ind w:left="0"/>
              <w:rPr>
                <w:rFonts w:hint="eastAsia"/>
              </w:rPr>
            </w:pPr>
          </w:p>
        </w:tc>
        <w:tc>
          <w:tcPr>
            <w:tcW w:w="6378" w:type="dxa"/>
          </w:tcPr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1、河南日报广告业务管理系统 数据统计页面增加检索条件（行业、综合绩效、到款时间）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2、河南日报广告业务管理系统 发票页面增加数据统计项（开票总金额、已到款、未到款）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3、河南日报广告业务管理系统 发票页面增加检索条件（备注、已关联业务、未关联业务）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4、河南日报广告业务管理系统 到款页面增加检索条件（未平账、已平账、业务ID）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5、河南日报广告业务管理系统 到款页面增加显示数据（大部门、小部门）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lastRenderedPageBreak/>
              <w:t>6、河南日报广告业务管理系统 综合绩效页面增加检索条件（已审核、未审核）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rFonts w:hint="eastAsia"/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7、新界 排查</w:t>
            </w:r>
            <w:proofErr w:type="spellStart"/>
            <w:r w:rsidRPr="00A7161C">
              <w:rPr>
                <w:sz w:val="24"/>
                <w:szCs w:val="24"/>
              </w:rPr>
              <w:t>rss</w:t>
            </w:r>
            <w:proofErr w:type="spellEnd"/>
            <w:r w:rsidRPr="00A7161C">
              <w:rPr>
                <w:sz w:val="24"/>
                <w:szCs w:val="24"/>
              </w:rPr>
              <w:t>腾讯平台文章同步失败问题，编写</w:t>
            </w:r>
            <w:proofErr w:type="spellStart"/>
            <w:r w:rsidRPr="00A7161C">
              <w:rPr>
                <w:sz w:val="24"/>
                <w:szCs w:val="24"/>
              </w:rPr>
              <w:t>rss</w:t>
            </w:r>
            <w:proofErr w:type="spellEnd"/>
            <w:r w:rsidRPr="00A7161C">
              <w:rPr>
                <w:sz w:val="24"/>
                <w:szCs w:val="24"/>
              </w:rPr>
              <w:t>同步的nginx反向代理配置文件</w:t>
            </w:r>
          </w:p>
        </w:tc>
        <w:tc>
          <w:tcPr>
            <w:tcW w:w="1134" w:type="dxa"/>
            <w:vAlign w:val="center"/>
          </w:tcPr>
          <w:p w:rsidR="00A7161C" w:rsidRPr="00A7161C" w:rsidRDefault="00A7161C" w:rsidP="00C36ACD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朱迪</w:t>
            </w:r>
          </w:p>
        </w:tc>
        <w:tc>
          <w:tcPr>
            <w:tcW w:w="1242" w:type="dxa"/>
            <w:vAlign w:val="center"/>
          </w:tcPr>
          <w:p w:rsidR="00A7161C" w:rsidRPr="00A7161C" w:rsidRDefault="00A7161C" w:rsidP="00A7161C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</w:p>
        </w:tc>
      </w:tr>
      <w:tr w:rsidR="00A7161C" w:rsidTr="00D15B8B">
        <w:tc>
          <w:tcPr>
            <w:tcW w:w="988" w:type="dxa"/>
            <w:vMerge/>
          </w:tcPr>
          <w:p w:rsidR="00A7161C" w:rsidRDefault="00A7161C" w:rsidP="00C36ACD">
            <w:pPr>
              <w:ind w:left="0"/>
              <w:rPr>
                <w:rFonts w:hint="eastAsia"/>
              </w:rPr>
            </w:pPr>
          </w:p>
        </w:tc>
        <w:tc>
          <w:tcPr>
            <w:tcW w:w="6378" w:type="dxa"/>
          </w:tcPr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1，大河云AI：出行助手新版本测试，多段行程+多轮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rFonts w:hint="eastAsia"/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2，清图网站：清明上河图网站的长图功能调试</w:t>
            </w:r>
          </w:p>
        </w:tc>
        <w:tc>
          <w:tcPr>
            <w:tcW w:w="1134" w:type="dxa"/>
            <w:vAlign w:val="center"/>
          </w:tcPr>
          <w:p w:rsidR="00A7161C" w:rsidRPr="00A7161C" w:rsidRDefault="00A7161C" w:rsidP="00C36ACD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张士健</w:t>
            </w:r>
          </w:p>
        </w:tc>
        <w:tc>
          <w:tcPr>
            <w:tcW w:w="1242" w:type="dxa"/>
            <w:vAlign w:val="center"/>
          </w:tcPr>
          <w:p w:rsidR="00A7161C" w:rsidRPr="00A7161C" w:rsidRDefault="00A7161C" w:rsidP="00A7161C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</w:p>
        </w:tc>
      </w:tr>
      <w:tr w:rsidR="00A7161C" w:rsidTr="00D15B8B">
        <w:tc>
          <w:tcPr>
            <w:tcW w:w="988" w:type="dxa"/>
            <w:vMerge/>
          </w:tcPr>
          <w:p w:rsidR="00A7161C" w:rsidRDefault="00A7161C" w:rsidP="00C36ACD">
            <w:pPr>
              <w:ind w:left="0"/>
              <w:rPr>
                <w:rFonts w:hint="eastAsia"/>
              </w:rPr>
            </w:pPr>
          </w:p>
        </w:tc>
        <w:tc>
          <w:tcPr>
            <w:tcW w:w="6378" w:type="dxa"/>
          </w:tcPr>
          <w:p w:rsidR="00A7161C" w:rsidRPr="00A7161C" w:rsidRDefault="00A7161C" w:rsidP="00A7161C">
            <w:pPr>
              <w:ind w:leftChars="10" w:left="28"/>
              <w:jc w:val="both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A7161C" w:rsidRPr="00A7161C" w:rsidRDefault="00A7161C" w:rsidP="00C36ACD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42" w:type="dxa"/>
            <w:vAlign w:val="center"/>
          </w:tcPr>
          <w:p w:rsidR="00A7161C" w:rsidRPr="00A7161C" w:rsidRDefault="00A7161C" w:rsidP="00A7161C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</w:p>
        </w:tc>
      </w:tr>
      <w:tr w:rsidR="00A7161C" w:rsidTr="00D15B8B">
        <w:tc>
          <w:tcPr>
            <w:tcW w:w="988" w:type="dxa"/>
            <w:vMerge/>
          </w:tcPr>
          <w:p w:rsidR="00A7161C" w:rsidRDefault="00A7161C" w:rsidP="00C36ACD">
            <w:pPr>
              <w:ind w:left="0"/>
              <w:rPr>
                <w:rFonts w:hint="eastAsia"/>
              </w:rPr>
            </w:pPr>
          </w:p>
        </w:tc>
        <w:tc>
          <w:tcPr>
            <w:tcW w:w="6378" w:type="dxa"/>
          </w:tcPr>
          <w:p w:rsidR="00A7161C" w:rsidRPr="00A7161C" w:rsidRDefault="00A7161C" w:rsidP="00A7161C">
            <w:pPr>
              <w:ind w:leftChars="10" w:left="28"/>
              <w:jc w:val="both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A7161C" w:rsidRPr="00A7161C" w:rsidRDefault="00A7161C" w:rsidP="00C36ACD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42" w:type="dxa"/>
            <w:vAlign w:val="center"/>
          </w:tcPr>
          <w:p w:rsidR="00A7161C" w:rsidRPr="00A7161C" w:rsidRDefault="00A7161C" w:rsidP="00A7161C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</w:p>
        </w:tc>
      </w:tr>
      <w:tr w:rsidR="00A7161C" w:rsidTr="00D15B8B">
        <w:tc>
          <w:tcPr>
            <w:tcW w:w="988" w:type="dxa"/>
            <w:vMerge/>
          </w:tcPr>
          <w:p w:rsidR="00A7161C" w:rsidRDefault="00A7161C" w:rsidP="00C36ACD">
            <w:pPr>
              <w:ind w:left="0"/>
              <w:rPr>
                <w:rFonts w:hint="eastAsia"/>
              </w:rPr>
            </w:pPr>
          </w:p>
        </w:tc>
        <w:tc>
          <w:tcPr>
            <w:tcW w:w="6378" w:type="dxa"/>
          </w:tcPr>
          <w:p w:rsidR="00A7161C" w:rsidRPr="00A7161C" w:rsidRDefault="00A7161C" w:rsidP="00A7161C">
            <w:pPr>
              <w:ind w:leftChars="10" w:left="28"/>
              <w:jc w:val="both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A7161C" w:rsidRPr="00A7161C" w:rsidRDefault="00A7161C" w:rsidP="00C36ACD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42" w:type="dxa"/>
            <w:vAlign w:val="center"/>
          </w:tcPr>
          <w:p w:rsidR="00A7161C" w:rsidRPr="00A7161C" w:rsidRDefault="00A7161C" w:rsidP="00A7161C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</w:p>
        </w:tc>
      </w:tr>
      <w:tr w:rsidR="00A7161C" w:rsidTr="00D15B8B">
        <w:tc>
          <w:tcPr>
            <w:tcW w:w="988" w:type="dxa"/>
            <w:vMerge/>
          </w:tcPr>
          <w:p w:rsidR="00A7161C" w:rsidRDefault="00A7161C" w:rsidP="00C36ACD">
            <w:pPr>
              <w:ind w:left="0"/>
              <w:rPr>
                <w:rFonts w:hint="eastAsia"/>
              </w:rPr>
            </w:pPr>
          </w:p>
        </w:tc>
        <w:tc>
          <w:tcPr>
            <w:tcW w:w="6378" w:type="dxa"/>
          </w:tcPr>
          <w:p w:rsidR="00A7161C" w:rsidRPr="00A7161C" w:rsidRDefault="00A7161C" w:rsidP="00A7161C">
            <w:pPr>
              <w:ind w:leftChars="10" w:left="28"/>
              <w:jc w:val="both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A7161C" w:rsidRPr="00A7161C" w:rsidRDefault="00A7161C" w:rsidP="00C36ACD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42" w:type="dxa"/>
            <w:vAlign w:val="center"/>
          </w:tcPr>
          <w:p w:rsidR="00A7161C" w:rsidRPr="00A7161C" w:rsidRDefault="00A7161C" w:rsidP="00A7161C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</w:p>
        </w:tc>
      </w:tr>
      <w:tr w:rsidR="00C36ACD" w:rsidTr="00981BD2">
        <w:tc>
          <w:tcPr>
            <w:tcW w:w="9742" w:type="dxa"/>
            <w:gridSpan w:val="4"/>
            <w:tcBorders>
              <w:bottom w:val="double" w:sz="4" w:space="0" w:color="auto"/>
            </w:tcBorders>
            <w:vAlign w:val="center"/>
          </w:tcPr>
          <w:p w:rsidR="00C36ACD" w:rsidRPr="00A7161C" w:rsidRDefault="00C36ACD" w:rsidP="00A7161C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C36ACD" w:rsidRPr="00A7161C" w:rsidTr="00981BD2">
        <w:trPr>
          <w:trHeight w:val="578"/>
        </w:trPr>
        <w:tc>
          <w:tcPr>
            <w:tcW w:w="98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36ACD" w:rsidRPr="00A7161C" w:rsidRDefault="00C36ACD" w:rsidP="00A7161C">
            <w:pPr>
              <w:ind w:left="0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 w:rsidRPr="00A7161C">
              <w:rPr>
                <w:rFonts w:hint="eastAsia"/>
                <w:b/>
                <w:bCs w:val="0"/>
                <w:sz w:val="24"/>
                <w:szCs w:val="24"/>
              </w:rPr>
              <w:t>项目</w:t>
            </w:r>
          </w:p>
        </w:tc>
        <w:tc>
          <w:tcPr>
            <w:tcW w:w="637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36ACD" w:rsidRPr="00A7161C" w:rsidRDefault="00C36ACD" w:rsidP="00A7161C">
            <w:pPr>
              <w:ind w:left="0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 w:rsidRPr="00A7161C">
              <w:rPr>
                <w:rFonts w:hint="eastAsia"/>
                <w:b/>
                <w:bCs w:val="0"/>
                <w:sz w:val="24"/>
                <w:szCs w:val="24"/>
              </w:rPr>
              <w:t>下周工作计划</w:t>
            </w:r>
          </w:p>
        </w:tc>
        <w:tc>
          <w:tcPr>
            <w:tcW w:w="113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36ACD" w:rsidRPr="00A7161C" w:rsidRDefault="00C36ACD" w:rsidP="00A7161C">
            <w:pPr>
              <w:ind w:left="0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 w:rsidRPr="00A7161C">
              <w:rPr>
                <w:rFonts w:hint="eastAsia"/>
                <w:b/>
                <w:bCs w:val="0"/>
                <w:sz w:val="24"/>
                <w:szCs w:val="24"/>
              </w:rPr>
              <w:t>执行人</w:t>
            </w:r>
          </w:p>
        </w:tc>
        <w:tc>
          <w:tcPr>
            <w:tcW w:w="1242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36ACD" w:rsidRPr="00A7161C" w:rsidRDefault="00C36ACD" w:rsidP="00A7161C">
            <w:pPr>
              <w:ind w:left="0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 w:rsidR="00A7161C" w:rsidTr="00981BD2">
        <w:tc>
          <w:tcPr>
            <w:tcW w:w="988" w:type="dxa"/>
            <w:vMerge w:val="restart"/>
            <w:tcBorders>
              <w:top w:val="double" w:sz="4" w:space="0" w:color="auto"/>
            </w:tcBorders>
            <w:vAlign w:val="center"/>
          </w:tcPr>
          <w:p w:rsidR="00A7161C" w:rsidRDefault="00A7161C" w:rsidP="00A7161C">
            <w:pPr>
              <w:ind w:left="0"/>
              <w:jc w:val="center"/>
              <w:rPr>
                <w:rFonts w:hint="eastAsia"/>
              </w:rPr>
            </w:pPr>
          </w:p>
        </w:tc>
        <w:tc>
          <w:tcPr>
            <w:tcW w:w="6378" w:type="dxa"/>
            <w:tcBorders>
              <w:top w:val="double" w:sz="4" w:space="0" w:color="auto"/>
            </w:tcBorders>
          </w:tcPr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1.一省一报系统功能完善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2.智慧教育红干院运维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3.大语言模型推进，</w:t>
            </w:r>
            <w:proofErr w:type="spellStart"/>
            <w:r w:rsidRPr="00A7161C">
              <w:rPr>
                <w:sz w:val="24"/>
                <w:szCs w:val="24"/>
              </w:rPr>
              <w:t>RAG+embedding</w:t>
            </w:r>
            <w:proofErr w:type="spellEnd"/>
            <w:r w:rsidRPr="00A7161C">
              <w:rPr>
                <w:sz w:val="24"/>
                <w:szCs w:val="24"/>
              </w:rPr>
              <w:t>。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4.大河云AI功能维护，问题修正，功能完善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5.科传合同签订，后续数据增补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6.大河云</w:t>
            </w:r>
            <w:proofErr w:type="spellStart"/>
            <w:r w:rsidRPr="00A7161C">
              <w:rPr>
                <w:sz w:val="24"/>
                <w:szCs w:val="24"/>
              </w:rPr>
              <w:t>langgraph</w:t>
            </w:r>
            <w:proofErr w:type="spellEnd"/>
            <w:r w:rsidRPr="00A7161C">
              <w:rPr>
                <w:sz w:val="24"/>
                <w:szCs w:val="24"/>
              </w:rPr>
              <w:t>构建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rFonts w:hint="eastAsia"/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7.集团业务管理系统上线维护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vAlign w:val="center"/>
          </w:tcPr>
          <w:p w:rsidR="00A7161C" w:rsidRPr="00A7161C" w:rsidRDefault="00A7161C" w:rsidP="00C36ACD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A7161C">
              <w:rPr>
                <w:rFonts w:hint="eastAsia"/>
                <w:sz w:val="24"/>
                <w:szCs w:val="24"/>
              </w:rPr>
              <w:t>杨宁</w:t>
            </w:r>
          </w:p>
        </w:tc>
        <w:tc>
          <w:tcPr>
            <w:tcW w:w="1242" w:type="dxa"/>
            <w:tcBorders>
              <w:top w:val="double" w:sz="4" w:space="0" w:color="auto"/>
            </w:tcBorders>
            <w:vAlign w:val="center"/>
          </w:tcPr>
          <w:p w:rsidR="00A7161C" w:rsidRDefault="00A7161C" w:rsidP="00A7161C">
            <w:pPr>
              <w:ind w:left="0"/>
              <w:jc w:val="center"/>
              <w:rPr>
                <w:rFonts w:hint="eastAsia"/>
              </w:rPr>
            </w:pPr>
          </w:p>
        </w:tc>
      </w:tr>
      <w:tr w:rsidR="00A7161C" w:rsidTr="00D15B8B">
        <w:tc>
          <w:tcPr>
            <w:tcW w:w="988" w:type="dxa"/>
            <w:vMerge/>
          </w:tcPr>
          <w:p w:rsidR="00A7161C" w:rsidRDefault="00A7161C" w:rsidP="00C36ACD">
            <w:pPr>
              <w:ind w:left="0"/>
              <w:rPr>
                <w:rFonts w:hint="eastAsia"/>
              </w:rPr>
            </w:pPr>
          </w:p>
        </w:tc>
        <w:tc>
          <w:tcPr>
            <w:tcW w:w="6378" w:type="dxa"/>
          </w:tcPr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1.清明上河图网站；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2.河南日报广告业务管理系统；</w:t>
            </w:r>
          </w:p>
          <w:p w:rsidR="00A7161C" w:rsidRPr="00A7161C" w:rsidRDefault="00A7161C" w:rsidP="00A7161C">
            <w:pPr>
              <w:ind w:leftChars="10" w:left="28"/>
              <w:jc w:val="both"/>
              <w:rPr>
                <w:rFonts w:hint="eastAsia"/>
                <w:sz w:val="24"/>
                <w:szCs w:val="24"/>
              </w:rPr>
            </w:pPr>
            <w:r w:rsidRPr="00A7161C">
              <w:rPr>
                <w:sz w:val="24"/>
                <w:szCs w:val="24"/>
              </w:rPr>
              <w:t>3.临时工作安排；</w:t>
            </w:r>
          </w:p>
        </w:tc>
        <w:tc>
          <w:tcPr>
            <w:tcW w:w="1134" w:type="dxa"/>
            <w:vAlign w:val="center"/>
          </w:tcPr>
          <w:p w:rsidR="00A7161C" w:rsidRPr="00A7161C" w:rsidRDefault="00A7161C" w:rsidP="00C36ACD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A7161C">
              <w:rPr>
                <w:rFonts w:hint="eastAsia"/>
                <w:sz w:val="24"/>
                <w:szCs w:val="24"/>
              </w:rPr>
              <w:t>翦磊</w:t>
            </w:r>
          </w:p>
        </w:tc>
        <w:tc>
          <w:tcPr>
            <w:tcW w:w="1242" w:type="dxa"/>
            <w:vAlign w:val="center"/>
          </w:tcPr>
          <w:p w:rsidR="00A7161C" w:rsidRDefault="00A7161C" w:rsidP="00A7161C">
            <w:pPr>
              <w:ind w:left="0"/>
              <w:jc w:val="center"/>
              <w:rPr>
                <w:rFonts w:hint="eastAsia"/>
              </w:rPr>
            </w:pPr>
          </w:p>
        </w:tc>
      </w:tr>
      <w:tr w:rsidR="00A7161C" w:rsidTr="00D15B8B">
        <w:tc>
          <w:tcPr>
            <w:tcW w:w="988" w:type="dxa"/>
            <w:vMerge/>
          </w:tcPr>
          <w:p w:rsidR="00A7161C" w:rsidRDefault="00A7161C" w:rsidP="00C36ACD">
            <w:pPr>
              <w:ind w:left="0"/>
              <w:rPr>
                <w:rFonts w:hint="eastAsia"/>
              </w:rPr>
            </w:pPr>
          </w:p>
        </w:tc>
        <w:tc>
          <w:tcPr>
            <w:tcW w:w="6378" w:type="dxa"/>
          </w:tcPr>
          <w:p w:rsidR="00A7161C" w:rsidRPr="00A7161C" w:rsidRDefault="00A7161C" w:rsidP="00A7161C">
            <w:pPr>
              <w:ind w:leftChars="10" w:left="28"/>
              <w:jc w:val="both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A7161C" w:rsidRPr="00A7161C" w:rsidRDefault="00A7161C" w:rsidP="00C36ACD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42" w:type="dxa"/>
            <w:vAlign w:val="center"/>
          </w:tcPr>
          <w:p w:rsidR="00A7161C" w:rsidRDefault="00A7161C" w:rsidP="00A7161C">
            <w:pPr>
              <w:ind w:left="0"/>
              <w:jc w:val="center"/>
              <w:rPr>
                <w:rFonts w:hint="eastAsia"/>
              </w:rPr>
            </w:pPr>
          </w:p>
        </w:tc>
      </w:tr>
      <w:tr w:rsidR="00A7161C" w:rsidTr="00D15B8B">
        <w:tc>
          <w:tcPr>
            <w:tcW w:w="988" w:type="dxa"/>
            <w:vMerge/>
          </w:tcPr>
          <w:p w:rsidR="00A7161C" w:rsidRDefault="00A7161C" w:rsidP="00C36ACD">
            <w:pPr>
              <w:ind w:left="0"/>
              <w:rPr>
                <w:rFonts w:hint="eastAsia"/>
              </w:rPr>
            </w:pPr>
          </w:p>
        </w:tc>
        <w:tc>
          <w:tcPr>
            <w:tcW w:w="6378" w:type="dxa"/>
          </w:tcPr>
          <w:p w:rsidR="00A7161C" w:rsidRPr="00A7161C" w:rsidRDefault="00A7161C" w:rsidP="00A7161C">
            <w:pPr>
              <w:ind w:leftChars="10" w:left="28"/>
              <w:jc w:val="both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A7161C" w:rsidRPr="00A7161C" w:rsidRDefault="00A7161C" w:rsidP="00C36ACD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42" w:type="dxa"/>
            <w:vAlign w:val="center"/>
          </w:tcPr>
          <w:p w:rsidR="00A7161C" w:rsidRDefault="00A7161C" w:rsidP="00A7161C">
            <w:pPr>
              <w:ind w:left="0"/>
              <w:jc w:val="center"/>
              <w:rPr>
                <w:rFonts w:hint="eastAsia"/>
              </w:rPr>
            </w:pPr>
          </w:p>
        </w:tc>
      </w:tr>
      <w:tr w:rsidR="00A7161C" w:rsidTr="00D15B8B">
        <w:tc>
          <w:tcPr>
            <w:tcW w:w="988" w:type="dxa"/>
            <w:vMerge/>
          </w:tcPr>
          <w:p w:rsidR="00A7161C" w:rsidRDefault="00A7161C" w:rsidP="00C36ACD">
            <w:pPr>
              <w:ind w:left="0"/>
              <w:rPr>
                <w:rFonts w:hint="eastAsia"/>
              </w:rPr>
            </w:pPr>
          </w:p>
        </w:tc>
        <w:tc>
          <w:tcPr>
            <w:tcW w:w="6378" w:type="dxa"/>
          </w:tcPr>
          <w:p w:rsidR="00A7161C" w:rsidRPr="00A7161C" w:rsidRDefault="00A7161C" w:rsidP="00A7161C">
            <w:pPr>
              <w:ind w:leftChars="10" w:left="28"/>
              <w:jc w:val="both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A7161C" w:rsidRPr="00A7161C" w:rsidRDefault="00A7161C" w:rsidP="00C36ACD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42" w:type="dxa"/>
            <w:vAlign w:val="center"/>
          </w:tcPr>
          <w:p w:rsidR="00A7161C" w:rsidRDefault="00A7161C" w:rsidP="00A7161C">
            <w:pPr>
              <w:ind w:left="0"/>
              <w:jc w:val="center"/>
              <w:rPr>
                <w:rFonts w:hint="eastAsia"/>
              </w:rPr>
            </w:pPr>
          </w:p>
        </w:tc>
      </w:tr>
      <w:tr w:rsidR="00A7161C" w:rsidTr="00D15B8B">
        <w:tc>
          <w:tcPr>
            <w:tcW w:w="988" w:type="dxa"/>
            <w:vMerge/>
          </w:tcPr>
          <w:p w:rsidR="00A7161C" w:rsidRDefault="00A7161C" w:rsidP="00C36ACD">
            <w:pPr>
              <w:ind w:left="0"/>
              <w:rPr>
                <w:rFonts w:hint="eastAsia"/>
              </w:rPr>
            </w:pPr>
          </w:p>
        </w:tc>
        <w:tc>
          <w:tcPr>
            <w:tcW w:w="6378" w:type="dxa"/>
          </w:tcPr>
          <w:p w:rsidR="00A7161C" w:rsidRPr="00A7161C" w:rsidRDefault="00A7161C" w:rsidP="00A7161C">
            <w:pPr>
              <w:ind w:leftChars="10" w:left="28"/>
              <w:jc w:val="both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A7161C" w:rsidRPr="00A7161C" w:rsidRDefault="00A7161C" w:rsidP="00C36ACD">
            <w:pPr>
              <w:ind w:left="0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42" w:type="dxa"/>
            <w:vAlign w:val="center"/>
          </w:tcPr>
          <w:p w:rsidR="00A7161C" w:rsidRDefault="00A7161C" w:rsidP="00A7161C">
            <w:pPr>
              <w:ind w:left="0"/>
              <w:jc w:val="center"/>
              <w:rPr>
                <w:rFonts w:hint="eastAsia"/>
              </w:rPr>
            </w:pPr>
          </w:p>
        </w:tc>
      </w:tr>
    </w:tbl>
    <w:p w:rsidR="00C36ACD" w:rsidRDefault="00C36ACD" w:rsidP="00C36ACD">
      <w:pPr>
        <w:ind w:left="0"/>
        <w:rPr>
          <w:rFonts w:hint="eastAsia"/>
        </w:rPr>
      </w:pPr>
    </w:p>
    <w:sectPr w:rsidR="00C36ACD" w:rsidSect="00A070BC">
      <w:pgSz w:w="11906" w:h="16838"/>
      <w:pgMar w:top="1440" w:right="1077" w:bottom="1440" w:left="1077" w:header="851" w:footer="992" w:gutter="0"/>
      <w:cols w:space="425"/>
      <w:docGrid w:type="lines"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CD"/>
    <w:rsid w:val="00027DEB"/>
    <w:rsid w:val="00137563"/>
    <w:rsid w:val="00233AD4"/>
    <w:rsid w:val="002B6217"/>
    <w:rsid w:val="0031749E"/>
    <w:rsid w:val="00480913"/>
    <w:rsid w:val="00981BD2"/>
    <w:rsid w:val="00A070BC"/>
    <w:rsid w:val="00A621C9"/>
    <w:rsid w:val="00A7161C"/>
    <w:rsid w:val="00B13B4C"/>
    <w:rsid w:val="00B36257"/>
    <w:rsid w:val="00C36ACD"/>
    <w:rsid w:val="00D15B8B"/>
    <w:rsid w:val="00FE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0DD0B"/>
  <w15:chartTrackingRefBased/>
  <w15:docId w15:val="{87B41485-C997-6540-93A3-6690B77FE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bCs/>
        <w:color w:val="1A1C1E"/>
        <w:kern w:val="2"/>
        <w:sz w:val="28"/>
        <w:szCs w:val="21"/>
        <w:lang w:val="en-US" w:eastAsia="zh-CN" w:bidi="ar-SA"/>
        <w14:ligatures w14:val="standardContextual"/>
      </w:rPr>
    </w:rPrDefault>
    <w:pPrDefault>
      <w:pPr>
        <w:spacing w:line="600" w:lineRule="exact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6A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A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AC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AC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AC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AC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AC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AC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6AC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6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6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6ACD"/>
    <w:rPr>
      <w:rFonts w:asciiTheme="minorHAnsi" w:eastAsiaTheme="minorEastAsia" w:hAnsiTheme="minorHAnsi" w:cstheme="majorBidi"/>
      <w:color w:val="2F5496" w:themeColor="accent1" w:themeShade="BF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6ACD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6ACD"/>
    <w:rPr>
      <w:rFonts w:asciiTheme="minorHAnsi" w:eastAsiaTheme="minorEastAsia" w:hAnsiTheme="minorHAnsi" w:cstheme="majorBidi"/>
      <w:b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6ACD"/>
    <w:rPr>
      <w:rFonts w:asciiTheme="minorHAnsi" w:eastAsiaTheme="minorEastAsia" w:hAnsiTheme="minorHAnsi" w:cstheme="majorBidi"/>
      <w:b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6AC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6AC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6A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6AC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ACD"/>
    <w:pPr>
      <w:numPr>
        <w:ilvl w:val="1"/>
      </w:numPr>
      <w:spacing w:after="160"/>
      <w:ind w:left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C36ACD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C36A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6A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6ACD"/>
    <w:pPr>
      <w:contextualSpacing/>
    </w:pPr>
  </w:style>
  <w:style w:type="character" w:styleId="aa">
    <w:name w:val="Intense Emphasis"/>
    <w:basedOn w:val="a0"/>
    <w:uiPriority w:val="21"/>
    <w:qFormat/>
    <w:rsid w:val="00C36AC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6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6AC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6ACD"/>
    <w:rPr>
      <w:b/>
      <w:bCs w:val="0"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36AC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2026-01-14T23:43:00Z</dcterms:created>
  <dcterms:modified xsi:type="dcterms:W3CDTF">2026-01-15T00:47:00Z</dcterms:modified>
</cp:coreProperties>
</file>