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spacing w:before="480" w:line="360" w:lineRule="auto"/>
        <w:jc w:val="center"/>
        <w:rPr>
          <w:b w:val="1"/>
          <w:bCs w:val="1"/>
        </w:rPr>
      </w:pPr>
      <w:r w:rsidDel="00000000" w:rsidR="00000000" w:rsidRPr="00000000">
        <w:rPr>
          <w:b w:val="1"/>
          <w:bCs w:val="1"/>
        </w:rPr>
        <w:drawing>
          <wp:inline distB="114300" distT="114300" distL="114300" distR="114300">
            <wp:extent cx="1704975" cy="169923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04975" cy="16992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spacing w:before="480" w:line="360" w:lineRule="auto"/>
        <w:jc w:val="center"/>
        <w:rPr>
          <w:b w:val="1"/>
          <w:bCs w:val="1"/>
        </w:rPr>
      </w:pPr>
      <w:r w:rsidDel="00000000" w:rsidR="00000000" w:rsidRPr="00000000">
        <w:rPr>
          <w:rtl w:val="0"/>
        </w:rPr>
      </w:r>
    </w:p>
    <w:p w:rsidR="00000000" w:rsidDel="00000000" w:rsidP="00000000" w:rsidRDefault="00000000" w:rsidRPr="00000000" w14:paraId="00000003">
      <w:pPr>
        <w:widowControl/>
        <w:spacing w:before="480" w:line="240" w:lineRule="auto"/>
        <w:jc w:val="center"/>
        <w:rPr>
          <w:b w:val="1"/>
          <w:bCs w:val="1"/>
        </w:rPr>
      </w:pPr>
      <w:r w:rsidDel="00000000" w:rsidR="00000000" w:rsidRPr="00000000">
        <w:rPr>
          <w:b w:val="1"/>
          <w:bCs w:val="1"/>
          <w:rtl w:val="0"/>
        </w:rPr>
        <w:t xml:space="preserve">A Comparative Evaluation of a Hybrid NLP-Based Multilingual Patient Pre-Screening Chatbot Prototype for Medical Missions</w:t>
      </w:r>
    </w:p>
    <w:p w:rsidR="00000000" w:rsidDel="00000000" w:rsidP="00000000" w:rsidRDefault="00000000" w:rsidRPr="00000000" w14:paraId="00000004">
      <w:pPr>
        <w:widowControl/>
        <w:spacing w:before="480" w:line="240" w:lineRule="auto"/>
        <w:jc w:val="center"/>
        <w:rPr/>
      </w:pPr>
      <w:r w:rsidDel="00000000" w:rsidR="00000000" w:rsidRPr="00000000">
        <w:rPr>
          <w:rtl w:val="0"/>
        </w:rPr>
      </w:r>
    </w:p>
    <w:p w:rsidR="00000000" w:rsidDel="00000000" w:rsidP="00000000" w:rsidRDefault="00000000" w:rsidRPr="00000000" w14:paraId="00000005">
      <w:pPr>
        <w:widowControl/>
        <w:spacing w:before="480" w:line="240" w:lineRule="auto"/>
        <w:jc w:val="center"/>
        <w:rPr/>
      </w:pPr>
      <w:r w:rsidDel="00000000" w:rsidR="00000000" w:rsidRPr="00000000">
        <w:rPr>
          <w:rtl w:val="0"/>
        </w:rPr>
        <w:t xml:space="preserve">Proponents:</w:t>
      </w:r>
    </w:p>
    <w:p w:rsidR="00000000" w:rsidDel="00000000" w:rsidP="00000000" w:rsidRDefault="00000000" w:rsidRPr="00000000" w14:paraId="00000006">
      <w:pPr>
        <w:widowControl/>
        <w:spacing w:before="480" w:line="240" w:lineRule="auto"/>
        <w:jc w:val="center"/>
        <w:rPr/>
      </w:pPr>
      <w:r w:rsidDel="00000000" w:rsidR="00000000" w:rsidRPr="00000000">
        <w:rPr>
          <w:rtl w:val="0"/>
        </w:rPr>
        <w:t xml:space="preserve">Reanne Kevin R. Angcos</w:t>
      </w:r>
    </w:p>
    <w:p w:rsidR="00000000" w:rsidDel="00000000" w:rsidP="00000000" w:rsidRDefault="00000000" w:rsidRPr="00000000" w14:paraId="00000007">
      <w:pPr>
        <w:widowControl/>
        <w:spacing w:before="480" w:line="240" w:lineRule="auto"/>
        <w:jc w:val="center"/>
        <w:rPr/>
      </w:pPr>
      <w:r w:rsidDel="00000000" w:rsidR="00000000" w:rsidRPr="00000000">
        <w:rPr>
          <w:rtl w:val="0"/>
        </w:rPr>
        <w:t xml:space="preserve">Christian Miguel E. Erojo</w:t>
      </w:r>
    </w:p>
    <w:p w:rsidR="00000000" w:rsidDel="00000000" w:rsidP="00000000" w:rsidRDefault="00000000" w:rsidRPr="00000000" w14:paraId="00000008">
      <w:pPr>
        <w:widowControl/>
        <w:spacing w:before="480" w:line="240" w:lineRule="auto"/>
        <w:jc w:val="center"/>
        <w:rPr/>
      </w:pPr>
      <w:r w:rsidDel="00000000" w:rsidR="00000000" w:rsidRPr="00000000">
        <w:rPr>
          <w:rtl w:val="0"/>
        </w:rPr>
        <w:t xml:space="preserve">Kurt Lester M. Obregon</w:t>
      </w:r>
    </w:p>
    <w:p w:rsidR="00000000" w:rsidDel="00000000" w:rsidP="00000000" w:rsidRDefault="00000000" w:rsidRPr="00000000" w14:paraId="00000009">
      <w:pPr>
        <w:widowControl/>
        <w:spacing w:before="480" w:line="240" w:lineRule="auto"/>
        <w:jc w:val="center"/>
        <w:rPr/>
      </w:pPr>
      <w:r w:rsidDel="00000000" w:rsidR="00000000" w:rsidRPr="00000000">
        <w:rPr>
          <w:rtl w:val="0"/>
        </w:rPr>
        <w:t xml:space="preserve">Computer Science Department, Ateneo de Davao University </w:t>
      </w:r>
    </w:p>
    <w:p w:rsidR="00000000" w:rsidDel="00000000" w:rsidP="00000000" w:rsidRDefault="00000000" w:rsidRPr="00000000" w14:paraId="0000000A">
      <w:pPr>
        <w:widowControl/>
        <w:spacing w:before="480" w:line="240" w:lineRule="auto"/>
        <w:jc w:val="center"/>
        <w:rPr/>
      </w:pPr>
      <w:r w:rsidDel="00000000" w:rsidR="00000000" w:rsidRPr="00000000">
        <w:rPr>
          <w:rtl w:val="0"/>
        </w:rPr>
        <w:t xml:space="preserve">CS 3248: CS Thesis Writing 1</w:t>
      </w:r>
    </w:p>
    <w:p w:rsidR="00000000" w:rsidDel="00000000" w:rsidP="00000000" w:rsidRDefault="00000000" w:rsidRPr="00000000" w14:paraId="0000000B">
      <w:pPr>
        <w:widowControl/>
        <w:spacing w:before="480" w:line="240" w:lineRule="auto"/>
        <w:jc w:val="center"/>
        <w:rPr/>
      </w:pPr>
      <w:r w:rsidDel="00000000" w:rsidR="00000000" w:rsidRPr="00000000">
        <w:rPr>
          <w:rtl w:val="0"/>
        </w:rPr>
        <w:t xml:space="preserve">Adviser: </w:t>
      </w:r>
    </w:p>
    <w:p w:rsidR="00000000" w:rsidDel="00000000" w:rsidP="00000000" w:rsidRDefault="00000000" w:rsidRPr="00000000" w14:paraId="0000000C">
      <w:pPr>
        <w:widowControl/>
        <w:spacing w:before="480" w:line="240" w:lineRule="auto"/>
        <w:jc w:val="center"/>
        <w:rPr/>
      </w:pPr>
      <w:r w:rsidDel="00000000" w:rsidR="00000000" w:rsidRPr="00000000">
        <w:rPr>
          <w:rtl w:val="0"/>
        </w:rPr>
        <w:t xml:space="preserve">Dr. Oneil B. Victoriano </w:t>
      </w:r>
    </w:p>
    <w:p w:rsidR="00000000" w:rsidDel="00000000" w:rsidP="00000000" w:rsidRDefault="00000000" w:rsidRPr="00000000" w14:paraId="0000000D">
      <w:pPr>
        <w:widowControl/>
        <w:spacing w:before="480" w:line="240" w:lineRule="auto"/>
        <w:jc w:val="center"/>
        <w:rPr/>
      </w:pPr>
      <w:commentRangeStart w:id="0"/>
      <w:r>
        <w:rPr>
          <w:rtl w:val="0"/>
        </w:rPr>
        <w:t>October 2026</w:t>
      </w:r>
      <w:commentRangeEnd w:id="0"/>
      <w:r>
        <w:rPr>
          <w:rStyle w:val="CommentReference"/>
        </w:rPr>
        <w:commentReference w:id="0"/>
      </w:r>
    </w:p>
    <w:p w:rsidR="00000000" w:rsidDel="00000000" w:rsidP="00000000" w:rsidRDefault="00000000" w:rsidRPr="00000000" w14:paraId="0000000E">
      <w:pPr>
        <w:widowControl/>
        <w:spacing w:before="480" w:line="240" w:lineRule="auto"/>
        <w:jc w:val="center"/>
        <w:rPr>
          <w:b w:val="1"/>
          <w:bCs w:val="1"/>
        </w:rPr>
      </w:pPr>
      <w:r w:rsidDel="00000000" w:rsidR="00000000" w:rsidRPr="00000000">
        <w:rPr>
          <w:rtl w:val="0"/>
        </w:rPr>
      </w:r>
    </w:p>
    <w:p w:rsidR="00000000" w:rsidDel="00000000" w:rsidP="00000000" w:rsidRDefault="00000000" w:rsidRPr="00000000" w14:paraId="0000000F">
      <w:pPr>
        <w:widowControl/>
        <w:spacing w:before="480" w:line="240" w:lineRule="auto"/>
        <w:jc w:val="center"/>
        <w:rPr>
          <w:b w:val="1"/>
          <w:bCs w:val="1"/>
        </w:rPr>
      </w:pPr>
      <w:r w:rsidDel="00000000" w:rsidR="00000000" w:rsidRPr="00000000">
        <w:rPr>
          <w:rtl w:val="0"/>
        </w:rPr>
      </w:r>
    </w:p>
    <w:p w:rsidR="00000000" w:rsidDel="00000000" w:rsidP="00000000" w:rsidRDefault="00000000" w:rsidRPr="00000000" w14:paraId="00000010">
      <w:pPr>
        <w:widowControl/>
        <w:spacing w:before="480" w:line="240" w:lineRule="auto"/>
        <w:jc w:val="center"/>
        <w:rPr>
          <w:b w:val="1"/>
          <w:bCs w:val="1"/>
        </w:rPr>
      </w:pPr>
      <w:r w:rsidDel="00000000" w:rsidR="00000000" w:rsidRPr="00000000">
        <w:rPr>
          <w:b w:val="1"/>
          <w:bCs w:val="1"/>
          <w:rtl w:val="0"/>
        </w:rPr>
        <w:t xml:space="preserve">TABLE OF CONTENTS</w:t>
      </w:r>
    </w:p>
    <w:p>
      <w:pPr>
        <w:keepNext w:val="0"/>
        <w:keepLines/>
        <w:widowControl/>
        <w:tabs>
          <w:tab w:pos="9331" w:val="right" w:leader="dot"/>
        </w:tabs>
        <w:spacing w:after="100" w:before="0" w:line="240" w:lineRule="auto"/>
        <w:ind w:right="0"/>
        <w:jc w:val="both"/>
        <w:rPr/>
      </w:pPr>
      <w:r>
        <w:rPr>
          <w:b w:val="0"/>
          <w:sz w:val="22"/>
        </w:rPr>
        <w:t>Abstract</w:t>
        <w:tab/>
        <w:t>4</w:t>
      </w:r>
    </w:p>
    <w:p>
      <w:pPr>
        <w:keepNext w:val="0"/>
        <w:keepLines/>
        <w:widowControl/>
        <w:tabs>
          <w:tab w:pos="9331" w:val="right" w:leader="dot"/>
        </w:tabs>
        <w:spacing w:after="100" w:before="0" w:line="240" w:lineRule="auto"/>
        <w:ind w:right="0"/>
        <w:jc w:val="both"/>
        <w:rPr/>
      </w:pPr>
      <w:r>
        <w:rPr>
          <w:b w:val="0"/>
          <w:sz w:val="22"/>
        </w:rPr>
        <w:t>CHAPTER 1: INTRODUCTION</w:t>
        <w:tab/>
        <w:t>5</w:t>
      </w:r>
    </w:p>
    <w:p>
      <w:pPr>
        <w:keepNext w:val="0"/>
        <w:keepLines/>
        <w:widowControl/>
        <w:tabs>
          <w:tab w:pos="9331" w:val="right" w:leader="dot"/>
        </w:tabs>
        <w:spacing w:after="100" w:before="0" w:line="240" w:lineRule="auto"/>
        <w:ind w:right="0"/>
        <w:jc w:val="both"/>
        <w:rPr/>
      </w:pPr>
      <w:r>
        <w:rPr>
          <w:b w:val="0"/>
          <w:sz w:val="22"/>
        </w:rPr>
        <w:t>1.1 Background of the Study</w:t>
        <w:tab/>
        <w:t>5</w:t>
      </w:r>
    </w:p>
    <w:p>
      <w:pPr>
        <w:keepNext w:val="0"/>
        <w:keepLines/>
        <w:widowControl/>
        <w:tabs>
          <w:tab w:pos="9331" w:val="right" w:leader="dot"/>
        </w:tabs>
        <w:spacing w:after="100" w:before="0" w:line="240" w:lineRule="auto"/>
        <w:ind w:right="0"/>
        <w:jc w:val="both"/>
        <w:rPr/>
      </w:pPr>
      <w:r>
        <w:rPr>
          <w:b w:val="0"/>
          <w:sz w:val="22"/>
        </w:rPr>
        <w:t>1.2 Statement of the Problem</w:t>
        <w:tab/>
        <w:t>6</w:t>
      </w:r>
    </w:p>
    <w:p>
      <w:pPr>
        <w:keepNext w:val="0"/>
        <w:keepLines/>
        <w:widowControl/>
        <w:tabs>
          <w:tab w:pos="9331" w:val="right" w:leader="dot"/>
        </w:tabs>
        <w:spacing w:after="100" w:before="0" w:line="240" w:lineRule="auto"/>
        <w:ind w:right="0"/>
        <w:jc w:val="both"/>
        <w:rPr/>
      </w:pPr>
      <w:r>
        <w:rPr>
          <w:b w:val="0"/>
          <w:sz w:val="22"/>
        </w:rPr>
        <w:t>1.3 Objectives of the Study</w:t>
        <w:tab/>
        <w:t>7</w:t>
      </w:r>
    </w:p>
    <w:p>
      <w:pPr>
        <w:keepNext w:val="0"/>
        <w:keepLines/>
        <w:widowControl/>
        <w:tabs>
          <w:tab w:pos="9331" w:val="right" w:leader="dot"/>
        </w:tabs>
        <w:spacing w:after="100" w:before="0" w:line="240" w:lineRule="auto"/>
        <w:ind w:right="0"/>
        <w:jc w:val="both"/>
        <w:rPr/>
      </w:pPr>
      <w:r>
        <w:rPr>
          <w:b w:val="0"/>
          <w:sz w:val="22"/>
        </w:rPr>
        <w:t>1.4 Significance of the Study</w:t>
        <w:tab/>
        <w:t>7</w:t>
      </w:r>
    </w:p>
    <w:p>
      <w:pPr>
        <w:keepNext w:val="0"/>
        <w:keepLines/>
        <w:widowControl/>
        <w:tabs>
          <w:tab w:pos="9331" w:val="right" w:leader="dot"/>
        </w:tabs>
        <w:spacing w:after="100" w:before="0" w:line="240" w:lineRule="auto"/>
        <w:ind w:right="0"/>
        <w:jc w:val="both"/>
        <w:rPr/>
      </w:pPr>
      <w:r>
        <w:rPr>
          <w:b w:val="0"/>
          <w:sz w:val="22"/>
        </w:rPr>
        <w:t>1.5 Scope and Limitations</w:t>
        <w:tab/>
        <w:t>9</w:t>
      </w:r>
    </w:p>
    <w:p>
      <w:pPr>
        <w:keepNext w:val="0"/>
        <w:keepLines/>
        <w:widowControl/>
        <w:tabs>
          <w:tab w:pos="9331" w:val="right" w:leader="dot"/>
        </w:tabs>
        <w:spacing w:after="100" w:before="0" w:line="240" w:lineRule="auto"/>
        <w:ind w:right="0"/>
        <w:jc w:val="both"/>
        <w:rPr/>
      </w:pPr>
      <w:r>
        <w:rPr>
          <w:b w:val="0"/>
          <w:sz w:val="22"/>
        </w:rPr>
        <w:t>CHAPTER 2: REVIEW OF RELATED LITERATURE</w:t>
        <w:tab/>
        <w:t>10</w:t>
      </w:r>
    </w:p>
    <w:p>
      <w:pPr>
        <w:keepNext w:val="0"/>
        <w:keepLines/>
        <w:widowControl/>
        <w:tabs>
          <w:tab w:pos="9331" w:val="right" w:leader="dot"/>
        </w:tabs>
        <w:spacing w:after="100" w:before="0" w:line="240" w:lineRule="auto"/>
        <w:ind w:right="0"/>
        <w:jc w:val="both"/>
        <w:rPr/>
      </w:pPr>
      <w:r>
        <w:rPr>
          <w:b w:val="0"/>
          <w:sz w:val="22"/>
        </w:rPr>
        <w:t>2.1 Review of Related Literature</w:t>
        <w:tab/>
        <w:t>10</w:t>
      </w:r>
    </w:p>
    <w:p>
      <w:pPr>
        <w:keepNext w:val="0"/>
        <w:keepLines/>
        <w:widowControl/>
        <w:tabs>
          <w:tab w:pos="9331" w:val="right" w:leader="dot"/>
        </w:tabs>
        <w:spacing w:after="100" w:before="0" w:line="240" w:lineRule="auto"/>
        <w:ind w:right="0"/>
        <w:jc w:val="both"/>
        <w:rPr/>
      </w:pPr>
      <w:r>
        <w:rPr>
          <w:b w:val="0"/>
          <w:sz w:val="22"/>
        </w:rPr>
        <w:t>2.1.1 Standardized Patient Triage Protocols</w:t>
        <w:tab/>
        <w:t>10</w:t>
      </w:r>
    </w:p>
    <w:p>
      <w:pPr>
        <w:keepNext w:val="0"/>
        <w:keepLines/>
        <w:widowControl/>
        <w:tabs>
          <w:tab w:pos="9331" w:val="right" w:leader="dot"/>
        </w:tabs>
        <w:spacing w:after="100" w:before="0" w:line="240" w:lineRule="auto"/>
        <w:ind w:right="0"/>
        <w:jc w:val="both"/>
        <w:rPr/>
      </w:pPr>
      <w:r>
        <w:rPr>
          <w:b w:val="0"/>
          <w:sz w:val="22"/>
        </w:rPr>
        <w:t>2.1.2 Machine Learning and Deep Learning in Triage Systems</w:t>
        <w:tab/>
        <w:t>10</w:t>
      </w:r>
    </w:p>
    <w:p>
      <w:pPr>
        <w:keepNext w:val="0"/>
        <w:keepLines/>
        <w:widowControl/>
        <w:tabs>
          <w:tab w:pos="9331" w:val="right" w:leader="dot"/>
        </w:tabs>
        <w:spacing w:after="100" w:before="0" w:line="240" w:lineRule="auto"/>
        <w:ind w:right="0"/>
        <w:jc w:val="both"/>
        <w:rPr/>
      </w:pPr>
      <w:r>
        <w:rPr>
          <w:b w:val="0"/>
          <w:sz w:val="22"/>
        </w:rPr>
        <w:t>2.1.3 Natural Language Processing for Unstructured Patient Input</w:t>
        <w:tab/>
        <w:t>11</w:t>
      </w:r>
    </w:p>
    <w:p>
      <w:pPr>
        <w:keepNext w:val="0"/>
        <w:keepLines/>
        <w:widowControl/>
        <w:tabs>
          <w:tab w:pos="9331" w:val="right" w:leader="dot"/>
        </w:tabs>
        <w:spacing w:after="100" w:before="0" w:line="240" w:lineRule="auto"/>
        <w:ind w:right="0"/>
        <w:jc w:val="both"/>
        <w:rPr/>
      </w:pPr>
      <w:r>
        <w:rPr>
          <w:b w:val="0"/>
          <w:sz w:val="22"/>
        </w:rPr>
        <w:t>2.1.3.1 Patient-Reported Information Before Assessment</w:t>
        <w:tab/>
        <w:t>11</w:t>
      </w:r>
    </w:p>
    <w:p>
      <w:pPr>
        <w:keepNext w:val="0"/>
        <w:keepLines/>
        <w:widowControl/>
        <w:tabs>
          <w:tab w:pos="9331" w:val="right" w:leader="dot"/>
        </w:tabs>
        <w:spacing w:after="100" w:before="0" w:line="240" w:lineRule="auto"/>
        <w:ind w:right="0"/>
        <w:jc w:val="both"/>
        <w:rPr/>
      </w:pPr>
      <w:r>
        <w:rPr>
          <w:b w:val="0"/>
          <w:sz w:val="22"/>
        </w:rPr>
        <w:t>2.1.3.2 Provisional ESI Prediction Without Vital Signs</w:t>
        <w:tab/>
        <w:t>12</w:t>
      </w:r>
    </w:p>
    <w:p>
      <w:pPr>
        <w:keepNext w:val="0"/>
        <w:keepLines/>
        <w:widowControl/>
        <w:tabs>
          <w:tab w:pos="9331" w:val="right" w:leader="dot"/>
        </w:tabs>
        <w:spacing w:after="100" w:before="0" w:line="240" w:lineRule="auto"/>
        <w:ind w:right="0"/>
        <w:jc w:val="both"/>
        <w:rPr/>
      </w:pPr>
      <w:r>
        <w:rPr>
          <w:b w:val="0"/>
          <w:sz w:val="22"/>
        </w:rPr>
        <w:t>2.1.4 Limitations of LLM-Based Triage Systems</w:t>
        <w:tab/>
        <w:t>13</w:t>
      </w:r>
    </w:p>
    <w:p>
      <w:pPr>
        <w:keepNext w:val="0"/>
        <w:keepLines/>
        <w:widowControl/>
        <w:tabs>
          <w:tab w:pos="9331" w:val="right" w:leader="dot"/>
        </w:tabs>
        <w:spacing w:after="100" w:before="0" w:line="240" w:lineRule="auto"/>
        <w:ind w:right="0"/>
        <w:jc w:val="both"/>
        <w:rPr/>
      </w:pPr>
      <w:r>
        <w:rPr>
          <w:b w:val="0"/>
          <w:sz w:val="22"/>
        </w:rPr>
        <w:t>2.1.4.1 Rationale for Selecting GPT-6 Luna</w:t>
        <w:tab/>
        <w:t>14</w:t>
      </w:r>
    </w:p>
    <w:p>
      <w:pPr>
        <w:keepNext w:val="0"/>
        <w:keepLines/>
        <w:widowControl/>
        <w:tabs>
          <w:tab w:pos="9331" w:val="right" w:leader="dot"/>
        </w:tabs>
        <w:spacing w:after="100" w:before="0" w:line="240" w:lineRule="auto"/>
        <w:ind w:right="0"/>
        <w:jc w:val="both"/>
        <w:rPr/>
      </w:pPr>
      <w:r>
        <w:rPr>
          <w:b w:val="0"/>
          <w:sz w:val="22"/>
        </w:rPr>
        <w:t>2.1.5 Gap Between Flexibility and Reliability in Triage Systems</w:t>
        <w:tab/>
        <w:t>15</w:t>
      </w:r>
    </w:p>
    <w:p>
      <w:pPr>
        <w:keepNext w:val="0"/>
        <w:keepLines/>
        <w:widowControl/>
        <w:tabs>
          <w:tab w:pos="9331" w:val="right" w:leader="dot"/>
        </w:tabs>
        <w:spacing w:after="100" w:before="0" w:line="240" w:lineRule="auto"/>
        <w:ind w:right="0"/>
        <w:jc w:val="both"/>
        <w:rPr/>
      </w:pPr>
      <w:r>
        <w:rPr>
          <w:b w:val="0"/>
          <w:sz w:val="22"/>
        </w:rPr>
        <w:t>2.1.5.1 Evidence for a Deterministic Rule Layer</w:t>
        <w:tab/>
        <w:t>15</w:t>
      </w:r>
    </w:p>
    <w:p>
      <w:pPr>
        <w:keepNext w:val="0"/>
        <w:keepLines/>
        <w:widowControl/>
        <w:tabs>
          <w:tab w:pos="9331" w:val="right" w:leader="dot"/>
        </w:tabs>
        <w:spacing w:after="100" w:before="0" w:line="240" w:lineRule="auto"/>
        <w:ind w:right="0"/>
        <w:jc w:val="both"/>
        <w:rPr/>
      </w:pPr>
      <w:r>
        <w:rPr>
          <w:b w:val="0"/>
          <w:sz w:val="22"/>
        </w:rPr>
        <w:t>2.1.5.2 Vignette Evaluation and Equivalent Patient Questions</w:t>
        <w:tab/>
        <w:t>16</w:t>
      </w:r>
    </w:p>
    <w:p>
      <w:pPr>
        <w:keepNext w:val="0"/>
        <w:keepLines/>
        <w:widowControl/>
        <w:tabs>
          <w:tab w:pos="9331" w:val="right" w:leader="dot"/>
        </w:tabs>
        <w:spacing w:after="100" w:before="0" w:line="240" w:lineRule="auto"/>
        <w:ind w:right="0"/>
        <w:jc w:val="both"/>
        <w:rPr/>
      </w:pPr>
      <w:r>
        <w:rPr>
          <w:b w:val="0"/>
          <w:sz w:val="22"/>
        </w:rPr>
        <w:t>2.1.6 Synthesis of Literature</w:t>
        <w:tab/>
        <w:t>17</w:t>
      </w:r>
    </w:p>
    <w:p>
      <w:pPr>
        <w:keepNext w:val="0"/>
        <w:keepLines/>
        <w:widowControl/>
        <w:tabs>
          <w:tab w:pos="9331" w:val="right" w:leader="dot"/>
        </w:tabs>
        <w:spacing w:after="100" w:before="0" w:line="240" w:lineRule="auto"/>
        <w:ind w:right="0"/>
        <w:jc w:val="both"/>
        <w:rPr/>
      </w:pPr>
      <w:r>
        <w:rPr>
          <w:b w:val="0"/>
          <w:sz w:val="22"/>
        </w:rPr>
        <w:t>2.1.7 Comparison of Patient Triage Approaches</w:t>
        <w:tab/>
        <w:t>18</w:t>
      </w:r>
    </w:p>
    <w:p>
      <w:pPr>
        <w:keepNext w:val="0"/>
        <w:keepLines/>
        <w:widowControl/>
        <w:tabs>
          <w:tab w:pos="9331" w:val="right" w:leader="dot"/>
        </w:tabs>
        <w:spacing w:after="100" w:before="0" w:line="240" w:lineRule="auto"/>
        <w:ind w:right="0"/>
        <w:jc w:val="both"/>
        <w:rPr/>
      </w:pPr>
      <w:r>
        <w:rPr>
          <w:b w:val="0"/>
          <w:sz w:val="22"/>
        </w:rPr>
        <w:t>2.2 Theoretical Framework</w:t>
        <w:tab/>
        <w:t>19</w:t>
      </w:r>
    </w:p>
    <w:p>
      <w:pPr>
        <w:keepNext w:val="0"/>
        <w:keepLines/>
        <w:pageBreakBefore/>
        <w:widowControl/>
        <w:tabs>
          <w:tab w:pos="9331" w:val="right" w:leader="dot"/>
        </w:tabs>
        <w:spacing w:after="100" w:before="0" w:line="240" w:lineRule="auto"/>
        <w:ind w:right="0"/>
        <w:jc w:val="both"/>
        <w:rPr/>
      </w:pPr>
      <w:r>
        <w:rPr>
          <w:b w:val="0"/>
          <w:sz w:val="22"/>
        </w:rPr>
        <w:t>CHAPTER 3: METHODOLOGY</w:t>
        <w:tab/>
        <w:t>21</w:t>
      </w:r>
    </w:p>
    <w:p>
      <w:pPr>
        <w:keepNext w:val="0"/>
        <w:keepLines/>
        <w:widowControl/>
        <w:tabs>
          <w:tab w:pos="9331" w:val="right" w:leader="dot"/>
        </w:tabs>
        <w:spacing w:after="100" w:before="0" w:line="240" w:lineRule="auto"/>
        <w:ind w:right="0"/>
        <w:jc w:val="both"/>
        <w:rPr/>
      </w:pPr>
      <w:r>
        <w:rPr>
          <w:b w:val="0"/>
          <w:sz w:val="22"/>
        </w:rPr>
        <w:t>3.1 Conceptual Framework</w:t>
        <w:tab/>
        <w:t>21</w:t>
      </w:r>
    </w:p>
    <w:p>
      <w:pPr>
        <w:keepNext w:val="0"/>
        <w:keepLines/>
        <w:widowControl/>
        <w:tabs>
          <w:tab w:pos="9331" w:val="right" w:leader="dot"/>
        </w:tabs>
        <w:spacing w:after="100" w:before="0" w:line="240" w:lineRule="auto"/>
        <w:ind w:right="0"/>
        <w:jc w:val="both"/>
        <w:rPr/>
      </w:pPr>
      <w:r>
        <w:rPr>
          <w:b w:val="0"/>
          <w:sz w:val="22"/>
        </w:rPr>
        <w:t>3.2 Operational Framework</w:t>
        <w:tab/>
        <w:t>23</w:t>
      </w:r>
    </w:p>
    <w:p>
      <w:pPr>
        <w:keepNext w:val="0"/>
        <w:keepLines/>
        <w:widowControl/>
        <w:tabs>
          <w:tab w:pos="9331" w:val="right" w:leader="dot"/>
        </w:tabs>
        <w:spacing w:after="100" w:before="0" w:line="240" w:lineRule="auto"/>
        <w:ind w:right="0"/>
        <w:jc w:val="both"/>
        <w:rPr/>
      </w:pPr>
      <w:r>
        <w:rPr>
          <w:b w:val="0"/>
          <w:sz w:val="22"/>
        </w:rPr>
        <w:t>3.3 Comparative Research Design</w:t>
        <w:tab/>
        <w:t>24</w:t>
      </w:r>
    </w:p>
    <w:p>
      <w:pPr>
        <w:keepNext w:val="0"/>
        <w:keepLines/>
        <w:widowControl/>
        <w:tabs>
          <w:tab w:pos="9331" w:val="right" w:leader="dot"/>
        </w:tabs>
        <w:spacing w:after="100" w:before="0" w:line="240" w:lineRule="auto"/>
        <w:ind w:right="0"/>
        <w:jc w:val="both"/>
        <w:rPr/>
      </w:pPr>
      <w:r>
        <w:rPr>
          <w:b w:val="0"/>
          <w:sz w:val="22"/>
        </w:rPr>
        <w:t>3.4 Medical-Professional Interviews and Requirements</w:t>
        <w:tab/>
        <w:t>25</w:t>
      </w:r>
    </w:p>
    <w:p>
      <w:pPr>
        <w:keepNext w:val="0"/>
        <w:keepLines/>
        <w:widowControl/>
        <w:tabs>
          <w:tab w:pos="9331" w:val="right" w:leader="dot"/>
        </w:tabs>
        <w:spacing w:after="100" w:before="0" w:line="240" w:lineRule="auto"/>
        <w:ind w:right="0"/>
        <w:jc w:val="both"/>
        <w:rPr/>
      </w:pPr>
      <w:r>
        <w:rPr>
          <w:b w:val="0"/>
          <w:sz w:val="22"/>
        </w:rPr>
        <w:t>3.5 Screening Inputs and Classification Definitions</w:t>
        <w:tab/>
        <w:t>25</w:t>
      </w:r>
    </w:p>
    <w:p>
      <w:pPr>
        <w:keepNext w:val="0"/>
        <w:keepLines/>
        <w:widowControl/>
        <w:tabs>
          <w:tab w:pos="9331" w:val="right" w:leader="dot"/>
        </w:tabs>
        <w:spacing w:after="100" w:before="0" w:line="240" w:lineRule="auto"/>
        <w:ind w:right="0"/>
        <w:jc w:val="both"/>
        <w:rPr/>
      </w:pPr>
      <w:r>
        <w:rPr>
          <w:b w:val="0"/>
          <w:sz w:val="22"/>
        </w:rPr>
        <w:t>3.6 Synthetic Case Construction and Sample Plan</w:t>
        <w:tab/>
        <w:t>26</w:t>
      </w:r>
    </w:p>
    <w:p>
      <w:pPr>
        <w:keepNext w:val="0"/>
        <w:keepLines/>
        <w:widowControl/>
        <w:tabs>
          <w:tab w:pos="9331" w:val="right" w:leader="dot"/>
        </w:tabs>
        <w:spacing w:after="100" w:before="0" w:line="240" w:lineRule="auto"/>
        <w:ind w:right="0"/>
        <w:jc w:val="both"/>
        <w:rPr/>
      </w:pPr>
      <w:r>
        <w:rPr>
          <w:b w:val="0"/>
          <w:sz w:val="22"/>
        </w:rPr>
        <w:t>3.7 Expert Reference Answers and Case Review</w:t>
        <w:tab/>
        <w:t>28</w:t>
      </w:r>
    </w:p>
    <w:p>
      <w:pPr>
        <w:keepNext w:val="0"/>
        <w:keepLines/>
        <w:widowControl/>
        <w:tabs>
          <w:tab w:pos="9331" w:val="right" w:leader="dot"/>
        </w:tabs>
        <w:spacing w:after="100" w:before="0" w:line="240" w:lineRule="auto"/>
        <w:ind w:right="0"/>
        <w:jc w:val="both"/>
        <w:rPr/>
      </w:pPr>
      <w:r>
        <w:rPr>
          <w:b w:val="0"/>
          <w:sz w:val="22"/>
        </w:rPr>
        <w:t>3.8 Language and Code-Switched Versions</w:t>
        <w:tab/>
        <w:t>29</w:t>
      </w:r>
    </w:p>
    <w:p>
      <w:pPr>
        <w:keepNext w:val="0"/>
        <w:keepLines/>
        <w:widowControl/>
        <w:tabs>
          <w:tab w:pos="9331" w:val="right" w:leader="dot"/>
        </w:tabs>
        <w:spacing w:after="100" w:before="0" w:line="240" w:lineRule="auto"/>
        <w:ind w:right="0"/>
        <w:jc w:val="both"/>
        <w:rPr/>
      </w:pPr>
      <w:r>
        <w:rPr>
          <w:b w:val="0"/>
          <w:sz w:val="22"/>
        </w:rPr>
        <w:t>3.9 Development and Final-Evaluation Separation</w:t>
        <w:tab/>
        <w:t>30</w:t>
      </w:r>
    </w:p>
    <w:p>
      <w:pPr>
        <w:keepNext w:val="0"/>
        <w:keepLines/>
        <w:widowControl/>
        <w:tabs>
          <w:tab w:pos="9331" w:val="right" w:leader="dot"/>
        </w:tabs>
        <w:spacing w:after="100" w:before="0" w:line="240" w:lineRule="auto"/>
        <w:ind w:right="0"/>
        <w:jc w:val="both"/>
        <w:rPr/>
      </w:pPr>
      <w:r>
        <w:rPr>
          <w:b w:val="0"/>
          <w:sz w:val="22"/>
        </w:rPr>
        <w:t>3.10 LLM-Only Baseline</w:t>
        <w:tab/>
        <w:t>30</w:t>
      </w:r>
    </w:p>
    <w:p>
      <w:pPr>
        <w:keepNext w:val="0"/>
        <w:keepLines/>
        <w:widowControl/>
        <w:tabs>
          <w:tab w:pos="9331" w:val="right" w:leader="dot"/>
        </w:tabs>
        <w:spacing w:after="100" w:before="0" w:line="240" w:lineRule="auto"/>
        <w:ind w:right="0"/>
        <w:jc w:val="both"/>
        <w:rPr/>
      </w:pPr>
      <w:r>
        <w:rPr>
          <w:b w:val="0"/>
          <w:sz w:val="22"/>
        </w:rPr>
        <w:t>3.11 Hybrid Rule-Layer Procedure</w:t>
        <w:tab/>
        <w:t>31</w:t>
      </w:r>
    </w:p>
    <w:p>
      <w:pPr>
        <w:keepNext w:val="0"/>
        <w:keepLines/>
        <w:widowControl/>
        <w:tabs>
          <w:tab w:pos="9331" w:val="right" w:leader="dot"/>
        </w:tabs>
        <w:spacing w:after="100" w:before="0" w:line="240" w:lineRule="auto"/>
        <w:ind w:right="0"/>
        <w:jc w:val="both"/>
        <w:rPr/>
      </w:pPr>
      <w:r>
        <w:rPr>
          <w:b w:val="0"/>
          <w:sz w:val="22"/>
        </w:rPr>
        <w:t>3.12 Evaluation Units and Experimental Execution</w:t>
        <w:tab/>
        <w:t>32</w:t>
      </w:r>
    </w:p>
    <w:p>
      <w:pPr>
        <w:keepNext w:val="0"/>
        <w:keepLines/>
        <w:pageBreakBefore w:val="0"/>
        <w:widowControl/>
        <w:tabs>
          <w:tab w:pos="9331" w:val="right" w:leader="dot"/>
        </w:tabs>
        <w:spacing w:after="100" w:before="0" w:line="240" w:lineRule="auto"/>
        <w:ind w:right="0"/>
        <w:jc w:val="both"/>
        <w:rPr/>
      </w:pPr>
      <w:r>
        <w:rPr>
          <w:b w:val="0"/>
          <w:sz w:val="22"/>
        </w:rPr>
        <w:t>3.13 Metric Definitions and Paired Analysis</w:t>
        <w:tab/>
        <w:t>33</w:t>
      </w:r>
    </w:p>
    <w:p>
      <w:pPr>
        <w:keepNext w:val="0"/>
        <w:keepLines/>
        <w:pageBreakBefore w:val="0"/>
        <w:widowControl/>
        <w:tabs>
          <w:tab w:pos="9331" w:val="right" w:leader="dot"/>
        </w:tabs>
        <w:spacing w:after="100" w:before="0" w:line="240" w:lineRule="auto"/>
        <w:ind w:right="0"/>
        <w:jc w:val="both"/>
        <w:rPr/>
      </w:pPr>
      <w:r>
        <w:rPr>
          <w:b w:val="0"/>
          <w:sz w:val="22"/>
        </w:rPr>
        <w:t>3.14 Reproducibility and Error Handling</w:t>
        <w:tab/>
        <w:t>36</w:t>
      </w:r>
    </w:p>
    <w:p>
      <w:pPr>
        <w:keepNext w:val="0"/>
        <w:keepLines/>
        <w:pageBreakBefore w:val="0"/>
        <w:widowControl/>
        <w:tabs>
          <w:tab w:pos="9331" w:val="right" w:leader="dot"/>
        </w:tabs>
        <w:spacing w:after="100" w:before="0" w:line="240" w:lineRule="auto"/>
        <w:ind w:right="0"/>
        <w:jc w:val="both"/>
        <w:rPr/>
      </w:pPr>
      <w:r>
        <w:rPr>
          <w:b w:val="0"/>
          <w:sz w:val="22"/>
        </w:rPr>
        <w:t>3.15 Ethical Considerations and Study Limitations</w:t>
        <w:tab/>
        <w:t>37</w:t>
      </w:r>
    </w:p>
    <w:p>
      <w:pPr>
        <w:keepNext w:val="0"/>
        <w:keepLines/>
        <w:pageBreakBefore w:val="0"/>
        <w:widowControl/>
        <w:tabs>
          <w:tab w:pos="9331" w:val="right" w:leader="dot"/>
        </w:tabs>
        <w:spacing w:after="100" w:before="0" w:line="240" w:lineRule="auto"/>
        <w:ind w:right="0"/>
        <w:jc w:val="both"/>
        <w:rPr/>
      </w:pPr>
      <w:r>
        <w:rPr>
          <w:b w:val="0"/>
          <w:sz w:val="22"/>
        </w:rPr>
        <w:t>Bibliography</w:t>
        <w:tab/>
        <w:t>38</w:t>
      </w:r>
    </w:p>
    <w:p w:rsidR="00000000" w:rsidDel="00000000" w:rsidP="00000000" w:rsidRDefault="00000000" w:rsidRPr="00000000" w14:paraId="00000033">
      <w:pPr>
        <w:pStyle w:val="Heading1"/>
        <w:keepNext/>
        <w:pageBreakBefore/>
        <w:widowControl/>
        <w:spacing w:before="240" w:line="360" w:lineRule="auto" w:after="120"/>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34">
      <w:pPr>
        <w:pageBreakBefore w:val="0"/>
        <w:widowControl/>
        <w:spacing w:after="240" w:before="240" w:line="360" w:lineRule="auto"/>
        <w:jc w:val="both"/>
        <w:rPr/>
      </w:pPr>
      <w:r>
        <w:rPr>
          <w:rtl w:val="0"/>
        </w:rPr>
        <w:t>Advancements in artificial intelligence (AI), natural language processing (NLP), and large language models (LLMs) have enabled research on conversational patient triage. This study will compare OpenAI’s GPT-6 Luna operating through task instructions with a hybrid method in which the same LLM extracts facts and a deterministic rule layer assigns the preliminary priority. Method A’s output will be saved unchanged for comparison.</w:t>
      </w:r>
    </w:p>
    <w:p w:rsidR="00000000" w:rsidDel="00000000" w:rsidP="00000000" w:rsidRDefault="00000000" w:rsidRPr="00000000" w14:paraId="00000035">
      <w:pPr>
        <w:pageBreakBefore w:val="0"/>
        <w:widowControl/>
        <w:spacing w:after="240" w:before="240" w:line="360" w:lineRule="auto"/>
        <w:jc w:val="both"/>
        <w:rPr/>
      </w:pPr>
      <w:r w:rsidDel="00000000" w:rsidR="00000000" w:rsidRPr="00000000">
        <w:rPr>
          <w:rtl w:val="0"/>
        </w:rPr>
        <w:t xml:space="preserve">Published studies report varying triage agreement and error patterns across models, protocols, and evaluation settings [2], [3], [9]. These findings motivate a controlled comparison; they do not establish how the proposed prototype will perform on multilingual medical-mission screening inputs. The study will examine English, Tagalog, Bisaya, and three code-switching pairs without assuming equivalent performance across these conditions.</w:t>
      </w:r>
    </w:p>
    <w:p w:rsidR="00000000" w:rsidDel="00000000" w:rsidP="00000000" w:rsidRDefault="00000000" w:rsidRPr="00000000" w14:paraId="00000036">
      <w:pPr>
        <w:pageBreakBefore w:val="0"/>
        <w:widowControl/>
        <w:spacing w:after="240" w:before="240" w:line="360" w:lineRule="auto"/>
        <w:jc w:val="both"/>
        <w:rPr>
          <w:b w:val="1"/>
          <w:bCs w:val="1"/>
        </w:rPr>
      </w:pPr>
      <w:r>
        <w:rPr>
          <w:rtl w:val="0"/>
        </w:rPr>
        <w:t>The study will use the existing validated dataset of 150 distinct synthetic adult cases, with 30 cases in each of five provisional Emergency Severity Index (ESI) levels. Each case has English, Tagalog, Bisaya and two code-switched versions, producing 750 case versions. Thirty canonical cases will support development and 120 will form the final evaluation. Both methods will receive equivalent information and criteria and will be compared with the existing expert-reviewed reference answers across three complete runs. Accuracy, macro-F1, consistency, misclassification, overtriage and supplementary undertriage will be reported with completion coverage. ESI 1–5 will denote provisional predictions before clinical assessment; an ESI 3 prediction will not imply that the vital-sign check has been completed. Needs review will be a processing status, not a sixth level. The study excludes diagnosis, treatment, measured vital signs, actual-patient evaluation and deployment. Improvement remains a hypothesis to be tested.</w:t>
      </w:r>
    </w:p>
    <w:p w:rsidR="00000000" w:rsidDel="00000000" w:rsidP="00000000" w:rsidRDefault="00000000" w:rsidRPr="00000000" w14:paraId="00000037">
      <w:pPr>
        <w:pStyle w:val="Heading1"/>
        <w:keepNext/>
        <w:pageBreakBefore/>
        <w:widowControl/>
        <w:spacing w:before="240" w:line="360" w:lineRule="auto" w:after="120"/>
        <w:jc w:val="center"/>
        <w:rPr>
          <w:b w:val="1"/>
          <w:bCs w:val="1"/>
        </w:rPr>
      </w:pPr>
      <w:r w:rsidDel="00000000" w:rsidR="00000000" w:rsidRPr="00000000">
        <w:rPr>
          <w:b w:val="1"/>
          <w:bCs w:val="1"/>
          <w:rtl w:val="0"/>
        </w:rPr>
        <w:t xml:space="preserve">CHAPTER 1</w:t>
      </w:r>
    </w:p>
    <w:p w:rsidR="00000000" w:rsidDel="00000000" w:rsidP="00000000" w:rsidRDefault="00000000" w:rsidRPr="00000000" w14:paraId="00000039">
      <w:pPr>
        <w:pStyle w:val="Heading2"/>
        <w:keepNext/>
        <w:pageBreakBefore w:val="0"/>
        <w:widowControl/>
        <w:spacing w:after="120" w:line="360" w:lineRule="auto" w:before="240"/>
        <w:jc w:val="both"/>
        <w:rPr>
          <w:b w:val="1"/>
          <w:bCs w:val="1"/>
        </w:rPr>
      </w:pPr>
      <w:r w:rsidDel="00000000" w:rsidR="00000000" w:rsidRPr="00000000">
        <w:rPr>
          <w:b w:val="1"/>
          <w:bCs w:val="1"/>
          <w:rtl w:val="0"/>
        </w:rPr>
        <w:t xml:space="preserve">1.1 Background of the Study</w:t>
      </w:r>
    </w:p>
    <w:p w:rsidR="00000000" w:rsidDel="00000000" w:rsidP="00000000" w:rsidRDefault="00000000" w:rsidRPr="00000000" w14:paraId="0000003A">
      <w:pPr>
        <w:pageBreakBefore w:val="0"/>
        <w:widowControl/>
        <w:spacing w:after="240" w:before="240" w:line="360" w:lineRule="auto"/>
        <w:jc w:val="both"/>
        <w:rPr/>
      </w:pPr>
      <w:r w:rsidDel="00000000" w:rsidR="00000000" w:rsidRPr="00000000">
        <w:rPr>
          <w:rtl w:val="0"/>
        </w:rPr>
        <w:t xml:space="preserve">Patient triage is a critical process in healthcare systems that prioritizes patients based on the severity and urgency of their condition to ensure timely medical intervention. This process becomes more challenging in environments such as medical missions, where healthcare resources are limited and patient volume is high. In such settings, the ability to quickly and accurately classify patients is essential to prevent delays in treatment and to optimize the allocation of limited medical resources.</w:t>
      </w:r>
    </w:p>
    <w:p w:rsidR="00000000" w:rsidDel="00000000" w:rsidP="00000000" w:rsidRDefault="00000000" w:rsidRPr="00000000" w14:paraId="0000003B">
      <w:pPr>
        <w:pageBreakBefore w:val="0"/>
        <w:widowControl/>
        <w:spacing w:after="240" w:before="240" w:line="360" w:lineRule="auto"/>
        <w:jc w:val="both"/>
        <w:rPr/>
      </w:pPr>
      <w:r w:rsidDel="00000000" w:rsidR="00000000" w:rsidRPr="00000000">
        <w:rPr>
          <w:rtl w:val="0"/>
        </w:rPr>
        <w:t xml:space="preserve">Traditional triage systems rely on structured information and predefined clinical guidelines to support decision-making. For example, injury field-triage guidance specifies criteria for routing injured patients to appropriate care [1]. Such guidance illustrates structured decision logic, but its setting and information requirements differ from text-based medical-mission pre-screening. Patients may describe symptoms using informal language, incomplete information, or a mixture of languages, making direct interpretation difficult for a rule engine that expects structured facts.</w:t>
      </w:r>
    </w:p>
    <w:p w:rsidR="00000000" w:rsidDel="00000000" w:rsidP="00000000" w:rsidRDefault="00000000" w:rsidRPr="00000000" w14:paraId="0000003C">
      <w:pPr>
        <w:pageBreakBefore w:val="0"/>
        <w:widowControl/>
        <w:spacing w:after="240" w:before="240" w:line="360" w:lineRule="auto"/>
        <w:jc w:val="both"/>
        <w:rPr/>
      </w:pPr>
      <w:r w:rsidDel="00000000" w:rsidR="00000000" w:rsidRPr="00000000">
        <w:rPr>
          <w:rtl w:val="0"/>
        </w:rPr>
        <w:t xml:space="preserve">To address these limitations, artificial intelligence technologies such as natural language processing (NLP) and large language models (LLMs) have been investigated in triage. NLP enables extraction of information from unstructured text [7]. In this study, the existing LLM will perform the language-processing and information-extraction tasks. NLP describes those functions; it is not a separately specified model or an additional model-training stage. The study will test whether the selected LLM interprets the targeted multilingual inputs adequately.</w:t>
      </w:r>
    </w:p>
    <w:p w:rsidR="00000000" w:rsidDel="00000000" w:rsidP="00000000" w:rsidRDefault="00000000" w:rsidRPr="00000000" w14:paraId="0000003D">
      <w:pPr>
        <w:pageBreakBefore w:val="0"/>
        <w:widowControl/>
        <w:spacing w:after="240" w:before="240" w:line="360" w:lineRule="auto"/>
        <w:jc w:val="both"/>
        <w:rPr/>
      </w:pPr>
      <w:r w:rsidDel="00000000" w:rsidR="00000000" w:rsidRPr="00000000">
        <w:rPr>
          <w:rtl w:val="0"/>
        </w:rPr>
        <w:t xml:space="preserve">Despite these capabilities, published triage evaluations report model-dependent agreement and errors [3], [9]. Colakca et al. [2] reported promising results using Emergency Severity Index criteria, but their cases included staff-measured information outside this study’s input scope. Consequently, results from clinical triage studies cannot establish the performance of a surface-level pre-screening prototype. The effect of adding coded rules must be measured using a fair baseline and reference answers appropriate to the proposed task.</w:t>
      </w:r>
    </w:p>
    <w:p w:rsidR="00000000" w:rsidDel="00000000" w:rsidP="00000000" w:rsidRDefault="00000000" w:rsidRPr="00000000" w14:paraId="0000003E">
      <w:pPr>
        <w:pageBreakBefore w:val="0"/>
        <w:widowControl/>
        <w:spacing w:after="240" w:before="240" w:line="360" w:lineRule="auto"/>
        <w:jc w:val="both"/>
        <w:rPr/>
      </w:pPr>
      <w:r>
        <w:rPr>
          <w:rtl w:val="0"/>
        </w:rPr>
        <w:t>The proposed input conditions are English, Tagalog, everyday Bisaya, and three code-switching pairs relevant to the Philippine medical-mission context. The existing dataset provides equivalent case versions. Documentation of local questioning practices and language-equivalence checks will support interpretation of the results; the availability of multilingual model features does not establish accuracy for these specific conditions.</w:t>
      </w:r>
    </w:p>
    <w:p w:rsidR="00000000" w:rsidDel="00000000" w:rsidP="00000000" w:rsidRDefault="00000000" w:rsidRPr="00000000" w14:paraId="0000003F">
      <w:pPr>
        <w:pageBreakBefore w:val="0"/>
        <w:widowControl/>
        <w:spacing w:after="240" w:before="240" w:line="360" w:lineRule="auto"/>
        <w:jc w:val="both"/>
        <w:rPr/>
      </w:pPr>
      <w:r>
        <w:rPr>
          <w:rtl w:val="0"/>
        </w:rPr>
        <w:t>Given these challenges, this study proposes a hybrid NLP-based patient pre-screening chatbot that separates LLM-based interpretation from coded decision rules. In Method A, the LLM supplies a provisional priority. In Method B, the rule layer determines the priority from the same extracted facts; the LLM’s proposed level is retained only for comparison. Fixed rules give repeatable decisions for identical structured inputs, but cannot guarantee correct extraction or clinical validity. The comparison will test whether coded enforcement improves the specified measures over the same LLM without that layer.</w:t>
      </w:r>
    </w:p>
    <w:p>
      <w:pPr>
        <w:keepNext w:val="0"/>
        <w:pageBreakBefore w:val="0"/>
        <w:widowControl/>
        <w:spacing w:after="120" w:before="120" w:line="360" w:lineRule="auto"/>
        <w:jc w:val="both"/>
        <w:rPr/>
      </w:pPr>
      <w:r>
        <w:rPr>
          <w:b w:val="0"/>
        </w:rPr>
        <w:t>Research on symptom-only provisional ESI prediction supports studying the period before vital signs become available [5]. This provides a rationale for the input boundary of the prototype, while the ESI v4 handbook remains the source of the clinical decision structure [14]. The study will evaluate provisional predictions against the validated dataset and will not claim completion of bedside ESI assessment.</w:t>
      </w:r>
    </w:p>
    <w:p w:rsidR="00000000" w:rsidDel="00000000" w:rsidP="00000000" w:rsidRDefault="00000000" w:rsidRPr="00000000" w14:paraId="00000041">
      <w:pPr>
        <w:pStyle w:val="Heading2"/>
        <w:keepNext/>
        <w:pageBreakBefore w:val="0"/>
        <w:widowControl/>
        <w:spacing w:after="120" w:line="360" w:lineRule="auto" w:before="240"/>
        <w:jc w:val="both"/>
        <w:rPr>
          <w:b w:val="1"/>
          <w:bCs w:val="1"/>
        </w:rPr>
      </w:pPr>
      <w:r w:rsidDel="00000000" w:rsidR="00000000" w:rsidRPr="00000000">
        <w:rPr>
          <w:b w:val="1"/>
          <w:bCs w:val="1"/>
          <w:rtl w:val="0"/>
        </w:rPr>
        <w:t xml:space="preserve">1.2 Statement of the Problem</w:t>
      </w:r>
    </w:p>
    <w:p w:rsidR="00000000" w:rsidDel="00000000" w:rsidP="00000000" w:rsidRDefault="00000000" w:rsidRPr="00000000" w14:paraId="00000042">
      <w:pPr>
        <w:pageBreakBefore w:val="0"/>
        <w:widowControl/>
        <w:spacing w:after="240" w:before="240" w:line="360" w:lineRule="auto"/>
        <w:jc w:val="both"/>
        <w:rPr/>
      </w:pPr>
      <w:r>
        <w:rPr>
          <w:rtl w:val="0"/>
        </w:rPr>
        <w:t>This study examines the accuracy, consistency and error patterns of LLM-based preliminary triage under restricted, multilingual patient-reported inputs, and whether a deterministic rule layer changes those outcomes.</w:t>
      </w:r>
    </w:p>
    <w:p w:rsidR="00000000" w:rsidDel="00000000" w:rsidP="00000000" w:rsidRDefault="00000000" w:rsidRPr="00000000" w14:paraId="00000043">
      <w:pPr>
        <w:pageBreakBefore w:val="0"/>
        <w:widowControl/>
        <w:spacing w:before="280" w:line="360" w:lineRule="auto"/>
        <w:ind w:left="720" w:hanging="360"/>
        <w:jc w:val="both"/>
        <w:rPr/>
      </w:pPr>
      <w:r w:rsidDel="00000000" w:rsidR="00000000" w:rsidRPr="00000000">
        <w:rPr>
          <w:rtl w:val="0"/>
        </w:rPr>
        <w:t xml:space="preserve">Specifically, the study seeks to answer the following:</w:t>
      </w:r>
    </w:p>
    <w:p w:rsidR="00000000" w:rsidDel="00000000" w:rsidP="00000000" w:rsidRDefault="00000000" w:rsidRPr="00000000" w14:paraId="00000044">
      <w:pPr>
        <w:pageBreakBefore w:val="0"/>
        <w:widowControl/>
        <w:numPr>
          <w:ilvl w:val="0"/>
          <w:numId w:val="3"/>
        </w:numPr>
        <w:spacing w:before="240" w:line="360" w:lineRule="auto"/>
        <w:ind w:left="720" w:hanging="360"/>
        <w:jc w:val="both"/>
      </w:pPr>
      <w:r w:rsidDel="00000000" w:rsidR="00000000" w:rsidRPr="00000000">
        <w:rPr>
          <w:rtl w:val="0"/>
        </w:rPr>
        <w:t xml:space="preserve">How accurately can the proposed model classify patient triage severity levels based on unstructured and multilingual input, in terms of:</w:t>
      </w:r>
    </w:p>
    <w:p w:rsidR="00000000" w:rsidDel="00000000" w:rsidP="00000000" w:rsidRDefault="00000000" w:rsidRPr="00000000" w14:paraId="00000045">
      <w:pPr>
        <w:pageBreakBefore w:val="0"/>
        <w:widowControl/>
        <w:numPr>
          <w:ilvl w:val="1"/>
          <w:numId w:val="3"/>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46">
      <w:pPr>
        <w:pageBreakBefore w:val="0"/>
        <w:widowControl/>
        <w:numPr>
          <w:ilvl w:val="1"/>
          <w:numId w:val="3"/>
        </w:numPr>
        <w:spacing w:line="360" w:lineRule="auto"/>
        <w:ind w:left="1440" w:hanging="360"/>
        <w:jc w:val="both"/>
      </w:pPr>
      <w:r w:rsidDel="00000000" w:rsidR="00000000" w:rsidRPr="00000000">
        <w:rPr>
          <w:rtl w:val="0"/>
        </w:rPr>
        <w:t xml:space="preserve">F1-score</w:t>
      </w:r>
    </w:p>
    <w:p w:rsidR="00000000" w:rsidDel="00000000" w:rsidP="00000000" w:rsidRDefault="00000000" w:rsidRPr="00000000" w14:paraId="00000047">
      <w:pPr>
        <w:pageBreakBefore w:val="0"/>
        <w:widowControl/>
        <w:numPr>
          <w:ilvl w:val="0"/>
          <w:numId w:val="4"/>
        </w:numPr>
        <w:spacing w:line="360" w:lineRule="auto"/>
        <w:ind w:left="720" w:hanging="360"/>
        <w:jc w:val="both"/>
      </w:pPr>
      <w:r w:rsidDel="00000000" w:rsidR="00000000" w:rsidRPr="00000000">
        <w:rPr>
          <w:rtl w:val="0"/>
        </w:rPr>
        <w:t xml:space="preserve">How consistent are the classification outputs when the system is given semantically equivalent inputs with variations in phrasing, in terms of:</w:t>
      </w:r>
    </w:p>
    <w:p w:rsidR="00000000" w:rsidDel="00000000" w:rsidP="00000000" w:rsidRDefault="00000000" w:rsidRPr="00000000" w14:paraId="00000048">
      <w:pPr>
        <w:pageBreakBefore w:val="0"/>
        <w:widowControl/>
        <w:numPr>
          <w:ilvl w:val="1"/>
          <w:numId w:val="4"/>
        </w:numPr>
        <w:spacing w:line="360" w:lineRule="auto"/>
        <w:ind w:left="1440" w:hanging="360"/>
        <w:jc w:val="both"/>
      </w:pPr>
      <w:r w:rsidDel="00000000" w:rsidR="00000000" w:rsidRPr="00000000">
        <w:rPr>
          <w:rtl w:val="0"/>
        </w:rPr>
        <w:t xml:space="preserve">Consistency rate</w:t>
      </w:r>
    </w:p>
    <w:p w:rsidR="00000000" w:rsidDel="00000000" w:rsidP="00000000" w:rsidRDefault="00000000" w:rsidRPr="00000000" w14:paraId="00000049">
      <w:pPr>
        <w:keepNext/>
        <w:pageBreakBefore w:val="0"/>
        <w:widowControl/>
        <w:numPr>
          <w:ilvl w:val="0"/>
          <w:numId w:val="1"/>
        </w:numPr>
        <w:spacing w:line="360" w:lineRule="auto"/>
        <w:ind w:left="720" w:hanging="360"/>
        <w:jc w:val="both"/>
      </w:pPr>
      <w:r>
        <w:rPr>
          <w:rtl w:val="0"/>
        </w:rPr>
        <w:t>What effect does the rule-based decision layer have on classification reliability compared with standalone LLM outputs, in terms of:</w:t>
      </w:r>
    </w:p>
    <w:p w:rsidR="00000000" w:rsidDel="00000000" w:rsidP="00000000" w:rsidRDefault="00000000" w:rsidRPr="00000000" w14:paraId="0000004A">
      <w:pPr>
        <w:keepNext/>
        <w:pageBreakBefore w:val="0"/>
        <w:widowControl/>
        <w:numPr>
          <w:ilvl w:val="1"/>
          <w:numId w:val="1"/>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4B">
      <w:pPr>
        <w:pageBreakBefore w:val="0"/>
        <w:widowControl/>
        <w:numPr>
          <w:ilvl w:val="1"/>
          <w:numId w:val="1"/>
        </w:numPr>
        <w:spacing w:after="240" w:line="360" w:lineRule="auto"/>
        <w:ind w:left="1440" w:hanging="360"/>
        <w:jc w:val="both"/>
      </w:pPr>
      <w:r w:rsidDel="00000000" w:rsidR="00000000" w:rsidRPr="00000000">
        <w:rPr>
          <w:rtl w:val="0"/>
        </w:rPr>
        <w:t xml:space="preserve">Overtriage rate </w:t>
      </w:r>
    </w:p>
    <w:p w:rsidR="00000000" w:rsidDel="00000000" w:rsidP="00000000" w:rsidRDefault="00000000" w:rsidRPr="00000000" w14:paraId="0000004E">
      <w:pPr>
        <w:pStyle w:val="Heading2"/>
        <w:keepNext/>
        <w:pageBreakBefore w:val="0"/>
        <w:widowControl/>
        <w:spacing w:after="120" w:line="360" w:lineRule="auto" w:before="240"/>
        <w:jc w:val="both"/>
        <w:rPr>
          <w:b w:val="1"/>
          <w:bCs w:val="1"/>
        </w:rPr>
      </w:pPr>
      <w:r w:rsidDel="00000000" w:rsidR="00000000" w:rsidRPr="00000000">
        <w:rPr>
          <w:b w:val="1"/>
          <w:bCs w:val="1"/>
          <w:rtl w:val="0"/>
        </w:rPr>
        <w:t xml:space="preserve">1.3 Objectives of the Study</w:t>
      </w:r>
    </w:p>
    <w:p w:rsidR="00000000" w:rsidDel="00000000" w:rsidP="00000000" w:rsidRDefault="00000000" w:rsidRPr="00000000" w14:paraId="0000004F">
      <w:pPr>
        <w:pageBreakBefore w:val="0"/>
        <w:widowControl/>
        <w:spacing w:before="280" w:line="360" w:lineRule="auto"/>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050">
      <w:pPr>
        <w:pageBreakBefore w:val="0"/>
        <w:widowControl/>
        <w:spacing w:after="240" w:before="240" w:line="360" w:lineRule="auto"/>
        <w:jc w:val="both"/>
        <w:rPr/>
      </w:pPr>
      <w:r>
        <w:rPr>
          <w:rtl w:val="0"/>
        </w:rPr>
        <w:t>The general objective of this study is to develop a hybrid NLP-based multilingual patient pre-screening chatbot and evaluate whether its deterministic rule layer improves classification performance, consistency and reliability on synthetic medical-mission cases.</w:t>
      </w:r>
    </w:p>
    <w:p w:rsidR="00000000" w:rsidDel="00000000" w:rsidP="00000000" w:rsidRDefault="00000000" w:rsidRPr="00000000" w14:paraId="00000051">
      <w:pPr>
        <w:pageBreakBefore w:val="0"/>
        <w:widowControl/>
        <w:spacing w:after="240" w:before="240" w:line="36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52">
      <w:pPr>
        <w:pageBreakBefore w:val="0"/>
        <w:widowControl/>
        <w:numPr>
          <w:ilvl w:val="0"/>
          <w:numId w:val="2"/>
        </w:numPr>
        <w:spacing w:before="240" w:line="360" w:lineRule="auto"/>
        <w:ind w:left="720" w:hanging="360"/>
        <w:jc w:val="both"/>
      </w:pPr>
      <w:r w:rsidDel="00000000" w:rsidR="00000000" w:rsidRPr="00000000">
        <w:rPr>
          <w:rtl w:val="0"/>
        </w:rPr>
        <w:t xml:space="preserve">To evaluate the classification performance of the model in classifying patient triage severity levels, as measured by:</w:t>
      </w:r>
    </w:p>
    <w:p w:rsidR="00000000" w:rsidDel="00000000" w:rsidP="00000000" w:rsidRDefault="00000000" w:rsidRPr="00000000" w14:paraId="00000053">
      <w:pPr>
        <w:pageBreakBefore w:val="0"/>
        <w:widowControl/>
        <w:numPr>
          <w:ilvl w:val="1"/>
          <w:numId w:val="2"/>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54">
      <w:pPr>
        <w:pageBreakBefore w:val="0"/>
        <w:widowControl/>
        <w:numPr>
          <w:ilvl w:val="1"/>
          <w:numId w:val="2"/>
        </w:numPr>
        <w:spacing w:line="360" w:lineRule="auto"/>
        <w:ind w:left="1440" w:hanging="360"/>
        <w:jc w:val="both"/>
      </w:pPr>
      <w:r w:rsidDel="00000000" w:rsidR="00000000" w:rsidRPr="00000000">
        <w:rPr>
          <w:rtl w:val="0"/>
        </w:rPr>
        <w:t xml:space="preserve">F1-score </w:t>
      </w:r>
    </w:p>
    <w:p w:rsidR="00000000" w:rsidDel="00000000" w:rsidP="00000000" w:rsidRDefault="00000000" w:rsidRPr="00000000" w14:paraId="00000055">
      <w:pPr>
        <w:pageBreakBefore w:val="0"/>
        <w:widowControl/>
        <w:numPr>
          <w:ilvl w:val="0"/>
          <w:numId w:val="2"/>
        </w:numPr>
        <w:spacing w:line="360" w:lineRule="auto"/>
        <w:ind w:left="720" w:hanging="360"/>
        <w:jc w:val="both"/>
      </w:pPr>
      <w:r w:rsidDel="00000000" w:rsidR="00000000" w:rsidRPr="00000000">
        <w:rPr>
          <w:rtl w:val="0"/>
        </w:rPr>
        <w:t xml:space="preserve">To measure the consistency of classification outputs across semantically equivalent inputs, as measured by:</w:t>
      </w:r>
    </w:p>
    <w:p w:rsidR="00000000" w:rsidDel="00000000" w:rsidP="00000000" w:rsidRDefault="00000000" w:rsidRPr="00000000" w14:paraId="00000056">
      <w:pPr>
        <w:pageBreakBefore w:val="0"/>
        <w:widowControl/>
        <w:numPr>
          <w:ilvl w:val="1"/>
          <w:numId w:val="2"/>
        </w:numPr>
        <w:spacing w:line="360" w:lineRule="auto"/>
        <w:ind w:left="1440" w:hanging="360"/>
        <w:jc w:val="both"/>
      </w:pPr>
      <w:r w:rsidDel="00000000" w:rsidR="00000000" w:rsidRPr="00000000">
        <w:rPr>
          <w:rtl w:val="0"/>
        </w:rPr>
        <w:t xml:space="preserve">Consistency rate </w:t>
      </w:r>
    </w:p>
    <w:p w:rsidR="00000000" w:rsidDel="00000000" w:rsidP="00000000" w:rsidRDefault="00000000" w:rsidRPr="00000000" w14:paraId="00000057">
      <w:pPr>
        <w:pageBreakBefore w:val="0"/>
        <w:widowControl/>
        <w:numPr>
          <w:ilvl w:val="0"/>
          <w:numId w:val="2"/>
        </w:numPr>
        <w:spacing w:line="360" w:lineRule="auto"/>
        <w:ind w:left="720" w:hanging="360"/>
        <w:jc w:val="both"/>
      </w:pPr>
      <w:r>
        <w:rPr>
          <w:rtl w:val="0"/>
        </w:rPr>
        <w:t>To quantitatively evaluate the effect of the rule-based decision layer on classification reliability, as measured by:</w:t>
      </w:r>
    </w:p>
    <w:p w:rsidR="00000000" w:rsidDel="00000000" w:rsidP="00000000" w:rsidRDefault="00000000" w:rsidRPr="00000000" w14:paraId="00000058">
      <w:pPr>
        <w:keepLines w:val="1"/>
        <w:pageBreakBefore w:val="0"/>
        <w:widowControl/>
        <w:numPr>
          <w:ilvl w:val="1"/>
          <w:numId w:val="2"/>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59">
      <w:pPr>
        <w:keepLines w:val="1"/>
        <w:pageBreakBefore w:val="0"/>
        <w:widowControl/>
        <w:numPr>
          <w:ilvl w:val="1"/>
          <w:numId w:val="2"/>
        </w:numPr>
        <w:spacing w:after="240" w:line="360" w:lineRule="auto"/>
        <w:ind w:left="1440" w:hanging="360"/>
        <w:jc w:val="both"/>
      </w:pPr>
      <w:r w:rsidDel="00000000" w:rsidR="00000000" w:rsidRPr="00000000">
        <w:rPr>
          <w:rtl w:val="0"/>
        </w:rPr>
        <w:t xml:space="preserve">Overtriage rate</w:t>
      </w:r>
    </w:p>
    <w:p w:rsidR="00000000" w:rsidDel="00000000" w:rsidP="00000000" w:rsidRDefault="00000000" w:rsidRPr="00000000" w14:paraId="0000005B">
      <w:pPr>
        <w:pStyle w:val="Heading2"/>
        <w:keepNext/>
        <w:pageBreakBefore w:val="0"/>
        <w:widowControl/>
        <w:spacing w:after="120" w:line="360" w:lineRule="auto" w:before="240"/>
        <w:jc w:val="both"/>
        <w:rPr>
          <w:b w:val="1"/>
          <w:bCs w:val="1"/>
        </w:rPr>
      </w:pPr>
      <w:r w:rsidDel="00000000" w:rsidR="00000000" w:rsidRPr="00000000">
        <w:rPr>
          <w:b w:val="1"/>
          <w:bCs w:val="1"/>
          <w:rtl w:val="0"/>
        </w:rPr>
        <w:t xml:space="preserve">1.4 Significance of the Study</w:t>
      </w:r>
    </w:p>
    <w:p w:rsidR="00000000" w:rsidDel="00000000" w:rsidP="00000000" w:rsidRDefault="00000000" w:rsidRPr="00000000" w14:paraId="0000005C">
      <w:pPr>
        <w:pageBreakBefore w:val="0"/>
        <w:widowControl/>
        <w:spacing w:after="240" w:before="240" w:line="360" w:lineRule="auto"/>
        <w:jc w:val="both"/>
        <w:rPr/>
      </w:pPr>
      <w:r w:rsidDel="00000000" w:rsidR="00000000" w:rsidRPr="00000000">
        <w:rPr>
          <w:rtl w:val="0"/>
        </w:rPr>
        <w:t xml:space="preserve">This study will contribute evidence about the performance of an LLM-based pre-screening prototype with and without coded rule enforcement. Published triage studies motivate examining agreement and error patterns [3], [9], while the proposed multilingual synthetic evaluation addresses a more specific setting. Its contribution will be the comparative results, reviewed case resource, and documented implementation, whether the hybrid method improves, matches, or performs worse than the baseline.</w:t>
      </w:r>
    </w:p>
    <w:p w:rsidR="00000000" w:rsidDel="00000000" w:rsidP="00000000" w:rsidRDefault="00000000" w:rsidRPr="00000000" w14:paraId="0000005E">
      <w:pPr>
        <w:keepNext w:val="1"/>
        <w:pageBreakBefore w:val="0"/>
        <w:widowControl/>
        <w:spacing w:after="240" w:before="240" w:line="360" w:lineRule="auto"/>
        <w:jc w:val="both"/>
        <w:rPr>
          <w:b w:val="1"/>
          <w:bCs w:val="1"/>
        </w:rPr>
      </w:pPr>
      <w:r w:rsidDel="00000000" w:rsidR="00000000" w:rsidRPr="00000000">
        <w:rPr>
          <w:b w:val="1"/>
          <w:bCs w:val="1"/>
          <w:rtl w:val="0"/>
        </w:rPr>
        <w:t xml:space="preserve">1. Subject Area, Technology, and Methods  </w:t>
      </w:r>
    </w:p>
    <w:p w:rsidR="00000000" w:rsidDel="00000000" w:rsidP="00000000" w:rsidRDefault="00000000" w:rsidRPr="00000000" w14:paraId="0000005F">
      <w:pPr>
        <w:pageBreakBefore w:val="0"/>
        <w:widowControl/>
        <w:spacing w:after="240" w:before="240" w:line="360" w:lineRule="auto"/>
        <w:jc w:val="both"/>
        <w:rPr/>
      </w:pPr>
      <w:r>
        <w:rPr>
          <w:rtl w:val="0"/>
        </w:rPr>
        <w:t>This study applies hybrid artificial intelligence by combining language processing through an existing LLM with deterministic decision logic. NLP research supports extracting information from free text [7], and prior systems demonstrate explicit rule execution in clinical decision support [22], [23]. The experiment will examine the effect of enforcing reviewed criteria in code without training a new model.</w:t>
      </w:r>
    </w:p>
    <w:p w:rsidR="00000000" w:rsidDel="00000000" w:rsidP="00000000" w:rsidRDefault="00000000" w:rsidRPr="00000000" w14:paraId="00000060">
      <w:pPr>
        <w:keepNext w:val="1"/>
        <w:pageBreakBefore w:val="0"/>
        <w:widowControl/>
        <w:spacing w:after="240" w:before="240" w:line="360" w:lineRule="auto"/>
        <w:jc w:val="both"/>
        <w:rPr>
          <w:b w:val="1"/>
          <w:bCs w:val="1"/>
        </w:rPr>
      </w:pPr>
      <w:r w:rsidDel="00000000" w:rsidR="00000000" w:rsidRPr="00000000">
        <w:rPr>
          <w:b w:val="1"/>
          <w:bCs w:val="1"/>
          <w:rtl w:val="0"/>
        </w:rPr>
        <w:t xml:space="preserve">2. Stakeholders  </w:t>
      </w:r>
    </w:p>
    <w:p w:rsidR="00000000" w:rsidDel="00000000" w:rsidP="00000000" w:rsidRDefault="00000000" w:rsidRPr="00000000" w14:paraId="00000061">
      <w:pPr>
        <w:pageBreakBefore w:val="0"/>
        <w:widowControl/>
        <w:spacing w:after="240" w:before="240" w:line="360" w:lineRule="auto"/>
        <w:jc w:val="both"/>
        <w:rPr/>
      </w:pPr>
      <w:r w:rsidDel="00000000" w:rsidR="00000000" w:rsidRPr="00000000">
        <w:rPr>
          <w:rtl w:val="0"/>
        </w:rPr>
        <w:t xml:space="preserve">Healthcare Personnel: The study may provide healthcare workers with evidence about a possible future pre-screening support tool. The prototype will display simulated classifications and rule traces for inspection. Reduced workload, faster assessment, and improved prioritization in medical missions will not be measured in this study.</w:t>
      </w:r>
    </w:p>
    <w:p w:rsidR="00000000" w:rsidDel="00000000" w:rsidP="00000000" w:rsidRDefault="00000000" w:rsidRPr="00000000" w14:paraId="00000062">
      <w:pPr>
        <w:pageBreakBefore w:val="0"/>
        <w:widowControl/>
        <w:spacing w:after="240" w:before="240" w:line="360" w:lineRule="auto"/>
        <w:jc w:val="both"/>
        <w:rPr/>
      </w:pPr>
      <w:r w:rsidDel="00000000" w:rsidR="00000000" w:rsidRPr="00000000">
        <w:rPr>
          <w:rtl w:val="0"/>
        </w:rPr>
        <w:t xml:space="preserve">Patients: More consistent multilingual screening could have future value for patients if later clinical evaluation supports its use. No actual patients will be tested, and the study will not measure patient outcomes, waiting times, or access to care.</w:t>
      </w:r>
    </w:p>
    <w:p w:rsidR="00000000" w:rsidDel="00000000" w:rsidP="00000000" w:rsidRDefault="00000000" w:rsidRPr="00000000" w14:paraId="00000063">
      <w:pPr>
        <w:pageBreakBefore w:val="0"/>
        <w:widowControl/>
        <w:spacing w:after="240" w:before="240" w:line="360" w:lineRule="auto"/>
        <w:jc w:val="both"/>
        <w:rPr/>
      </w:pPr>
      <w:r w:rsidDel="00000000" w:rsidR="00000000" w:rsidRPr="00000000">
        <w:rPr>
          <w:rtl w:val="0"/>
        </w:rPr>
        <w:t xml:space="preserve">Researchers and Developers: The study will document a comparative framework, expert-reviewed synthetic cases, and reproducible evaluation procedures for examining LLM outputs and their rule-processed counterparts.</w:t>
      </w:r>
    </w:p>
    <w:p w:rsidR="00000000" w:rsidDel="00000000" w:rsidP="00000000" w:rsidRDefault="00000000" w:rsidRPr="00000000" w14:paraId="00000064">
      <w:pPr>
        <w:keepNext w:val="1"/>
        <w:pageBreakBefore w:val="0"/>
        <w:widowControl/>
        <w:spacing w:after="240" w:before="240" w:line="360" w:lineRule="auto"/>
        <w:jc w:val="both"/>
        <w:rPr>
          <w:b w:val="1"/>
          <w:bCs w:val="1"/>
        </w:rPr>
      </w:pPr>
      <w:r w:rsidDel="00000000" w:rsidR="00000000" w:rsidRPr="00000000">
        <w:rPr>
          <w:b w:val="1"/>
          <w:bCs w:val="1"/>
          <w:rtl w:val="0"/>
        </w:rPr>
        <w:t xml:space="preserve">3. UNDP Sustainable Development Goals (SDGs)  </w:t>
      </w:r>
    </w:p>
    <w:p w:rsidR="00000000" w:rsidDel="00000000" w:rsidP="00000000" w:rsidRDefault="00000000" w:rsidRPr="00000000" w14:paraId="00000065">
      <w:pPr>
        <w:pageBreakBefore w:val="0"/>
        <w:widowControl/>
        <w:spacing w:after="240" w:before="240" w:line="360" w:lineRule="auto"/>
        <w:jc w:val="both"/>
        <w:rPr/>
      </w:pPr>
      <w:r w:rsidDel="00000000" w:rsidR="00000000" w:rsidRPr="00000000">
        <w:rPr>
          <w:b w:val="1"/>
          <w:bCs w:val="1"/>
          <w:rtl w:val="0"/>
        </w:rPr>
        <w:t xml:space="preserve">SDG 3 (Good Health and Well-Being):</w:t>
      </w:r>
      <w:r w:rsidDel="00000000" w:rsidR="00000000" w:rsidRPr="00000000">
        <w:rPr>
          <w:rtl w:val="0"/>
        </w:rPr>
        <w:t xml:space="preserve"> The study is relevant to research on healthcare decision support. Any contribution to improved care would require future clinical validation beyond this synthetic evaluation.</w:t>
      </w:r>
    </w:p>
    <w:p w:rsidR="00000000" w:rsidDel="00000000" w:rsidP="00000000" w:rsidRDefault="00000000" w:rsidRPr="00000000" w14:paraId="00000066">
      <w:pPr>
        <w:pageBreakBefore w:val="0"/>
        <w:widowControl/>
        <w:spacing w:after="240" w:before="240" w:line="360" w:lineRule="auto"/>
        <w:jc w:val="both"/>
        <w:rPr/>
      </w:pPr>
      <w:r w:rsidDel="00000000" w:rsidR="00000000" w:rsidRPr="00000000">
        <w:rPr>
          <w:b w:val="1"/>
          <w:bCs w:val="1"/>
          <w:rtl w:val="0"/>
        </w:rPr>
        <w:t xml:space="preserve">SDG 9 (Industry, Innovation, and Infrastructure):</w:t>
      </w:r>
      <w:r w:rsidDel="00000000" w:rsidR="00000000" w:rsidRPr="00000000">
        <w:rPr>
          <w:rtl w:val="0"/>
        </w:rPr>
        <w:t xml:space="preserve"> The prototype will support investigation of an existing LLM combined with coded rules. The effectiveness of that architecture remains an experimental question.</w:t>
      </w:r>
    </w:p>
    <w:p w:rsidR="00000000" w:rsidDel="00000000" w:rsidP="00000000" w:rsidRDefault="00000000" w:rsidRPr="00000000" w14:paraId="00000067">
      <w:pPr>
        <w:pageBreakBefore w:val="0"/>
        <w:widowControl/>
        <w:spacing w:after="240" w:before="240" w:line="360" w:lineRule="auto"/>
        <w:jc w:val="both"/>
        <w:rPr/>
      </w:pPr>
      <w:r w:rsidDel="00000000" w:rsidR="00000000" w:rsidRPr="00000000">
        <w:rPr>
          <w:b w:val="1"/>
          <w:bCs w:val="1"/>
          <w:rtl w:val="0"/>
        </w:rPr>
        <w:t xml:space="preserve">SDG 10 (Reduced Inequalities):</w:t>
      </w:r>
      <w:r w:rsidDel="00000000" w:rsidR="00000000" w:rsidRPr="00000000">
        <w:rPr>
          <w:rtl w:val="0"/>
        </w:rPr>
        <w:t xml:space="preserve"> Testing equivalent multilingual inputs may identify differences that warrant further development. Language robustness in synthetic cases will not by itself demonstrate improved healthcare accessibility or reduced inequality.</w:t>
      </w:r>
    </w:p>
    <w:p w:rsidR="00000000" w:rsidDel="00000000" w:rsidP="00000000" w:rsidRDefault="00000000" w:rsidRPr="00000000" w14:paraId="00000068">
      <w:pPr>
        <w:pageBreakBefore w:val="0"/>
        <w:widowControl/>
        <w:spacing w:after="240" w:before="240" w:line="360" w:lineRule="auto"/>
        <w:jc w:val="both"/>
        <w:rPr/>
      </w:pPr>
      <w:r w:rsidDel="00000000" w:rsidR="00000000" w:rsidRPr="00000000">
        <w:rPr>
          <w:rtl w:val="0"/>
        </w:rPr>
        <w:t xml:space="preserve">Overall, the study will provide evidence about a proposed pre-screening architecture under controlled conditions. Its findings will support a bounded assessment of feasibility rather than a claim of readiness for clinical deployment.</w:t>
      </w:r>
    </w:p>
    <w:p w:rsidR="00000000" w:rsidDel="00000000" w:rsidP="00000000" w:rsidRDefault="00000000" w:rsidRPr="00000000" w14:paraId="0000006A">
      <w:pPr>
        <w:pStyle w:val="Heading2"/>
        <w:keepNext/>
        <w:keepLines w:val="1"/>
        <w:pageBreakBefore w:val="0"/>
        <w:widowControl/>
        <w:spacing w:after="120" w:line="360" w:lineRule="auto" w:before="240"/>
        <w:jc w:val="both"/>
        <w:rPr>
          <w:b w:val="1"/>
          <w:bCs w:val="1"/>
        </w:rPr>
      </w:pPr>
      <w:r w:rsidDel="00000000" w:rsidR="00000000" w:rsidRPr="00000000">
        <w:rPr>
          <w:b w:val="1"/>
          <w:bCs w:val="1"/>
          <w:rtl w:val="0"/>
        </w:rPr>
        <w:t xml:space="preserve">1.5 Scope and Limitations</w:t>
      </w:r>
    </w:p>
    <w:p w:rsidR="00000000" w:rsidDel="00000000" w:rsidP="00000000" w:rsidRDefault="00000000" w:rsidRPr="00000000" w14:paraId="0000006B">
      <w:pPr>
        <w:keepLines w:val="1"/>
        <w:pageBreakBefore w:val="0"/>
        <w:widowControl/>
        <w:spacing w:after="240" w:before="240" w:line="360" w:lineRule="auto"/>
        <w:jc w:val="both"/>
        <w:rPr/>
      </w:pPr>
      <w:r w:rsidDel="00000000" w:rsidR="00000000" w:rsidRPr="00000000">
        <w:rPr>
          <w:rtl w:val="0"/>
        </w:rPr>
        <w:br w:type="textWrapping"/>
        <w:t xml:space="preserve">This study focuses on a web-based, multilingual patient pre-screening chatbot prototype for high-volume, low-resource medical mission environments. The primary experiment compares two decision methods using OpenAI’s GPT-6 Luna. In Method A, Luna interprets the patient record and assigns the provisional ESI level. In Method B, Luna supplies extracted facts, and the deterministic rule layer independently assigns the provisional ESI level. Method B receives only the facts; Luna’s predicted level belongs exclusively to Method A.</w:t>
      </w:r>
    </w:p>
    <w:p w:rsidR="00000000" w:rsidDel="00000000" w:rsidP="00000000" w:rsidRDefault="00000000" w:rsidRPr="00000000" w14:paraId="0000006D">
      <w:pPr>
        <w:keepLines w:val="1"/>
        <w:pageBreakBefore w:val="0"/>
        <w:widowControl/>
        <w:spacing w:line="360" w:lineRule="auto"/>
        <w:jc w:val="both"/>
        <w:rPr/>
      </w:pPr>
      <w:r>
        <w:rPr>
          <w:rtl w:val="0"/>
        </w:rPr>
        <w:t>The dataset and evaluation are restricted to adults aged 18 years and above. Outputs will use provisional ESI 1–5 labels, with ESI 1 most urgent. The absence of vital signs defines an earlier information stage and limits what the system can establish. A provisional ESI 3 prediction may be evaluated against the existing reference label, but will remain pending clinical assessment. No measured value, examination finding or resource count will be invented. Method B will return Needs review when its reviewed rule specification cannot support a priority from the permitted facts.</w:t>
      </w:r>
    </w:p>
    <w:p w:rsidR="00000000" w:rsidDel="00000000" w:rsidP="00000000" w:rsidRDefault="00000000" w:rsidRPr="00000000" w14:paraId="0000006F">
      <w:pPr>
        <w:keepLines w:val="1"/>
        <w:pageBreakBefore w:val="0"/>
        <w:widowControl/>
        <w:spacing w:line="360" w:lineRule="auto"/>
        <w:jc w:val="both"/>
        <w:rPr/>
      </w:pPr>
      <w:r>
        <w:rPr>
          <w:rtl w:val="0"/>
        </w:rPr>
        <w:t>The evaluation will use fictional, researcher-generated cases containing patient-reported information. No real patients, medical records or live medical-mission queues will be involved. The chatbot will not collect measured vital signs, clinician examination findings or laboratory and imaging result values. Its role is preliminary decision support before professional assessment. It will not diagnose, recommend treatment or replace healthcare professionals. This scope permits a controlled technical experiment but does not demonstrate clinical safety or operational benefit.</w:t>
      </w:r>
    </w:p>
    <w:p w:rsidR="00000000" w:rsidDel="00000000" w:rsidP="00000000" w:rsidRDefault="00000000" w:rsidRPr="00000000" w14:paraId="00000071">
      <w:pPr>
        <w:keepLines w:val="1"/>
        <w:pageBreakBefore w:val="0"/>
        <w:widowControl/>
        <w:spacing w:line="360" w:lineRule="auto"/>
        <w:jc w:val="both"/>
        <w:rPr/>
      </w:pPr>
      <w:r w:rsidDel="00000000" w:rsidR="00000000" w:rsidRPr="00000000">
        <w:rPr>
          <w:rtl w:val="0"/>
        </w:rPr>
        <w:t xml:space="preserve">From a technical and operational standpoint, the prototype relies on cloud-based LLM inference via GPT-6 Luna, meaning it requires a stable internet connection to process natural language and cannot operate in a fully offline capacity. While the prototype will feature synthetic case and session identifiers to ensure the traceability of the system's logic and rule execution, these are simulated and do not represent a functional real-world patient queue or hospital information system integration. Finally, the intended improvement of the hybrid model over the baseline LLM will be tested strictly as a technical hypothesis using defined computational metrics. The study does not attempt to measure real-world operational benefits, such as reduced patient wait times, staff workload reduction, or actual health outcomes.</w:t>
      </w:r>
    </w:p>
    <w:p w:rsidR="00000000" w:rsidDel="00000000" w:rsidP="00000000" w:rsidRDefault="00000000" w:rsidRPr="00000000" w14:paraId="00000073">
      <w:pPr>
        <w:pStyle w:val="Heading1"/>
        <w:keepNext/>
        <w:pageBreakBefore/>
        <w:widowControl/>
        <w:spacing w:before="240" w:line="360" w:lineRule="auto" w:after="120"/>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075">
      <w:pPr>
        <w:pStyle w:val="Heading2"/>
        <w:keepNext/>
        <w:pageBreakBefore w:val="0"/>
        <w:widowControl/>
        <w:spacing w:after="120" w:line="360" w:lineRule="auto" w:before="240"/>
        <w:jc w:val="both"/>
        <w:rPr>
          <w:b w:val="1"/>
          <w:bCs w:val="1"/>
        </w:rPr>
      </w:pPr>
      <w:r w:rsidDel="00000000" w:rsidR="00000000" w:rsidRPr="00000000">
        <w:rPr>
          <w:b w:val="1"/>
          <w:bCs w:val="1"/>
          <w:rtl w:val="0"/>
        </w:rPr>
        <w:t xml:space="preserve">2.1 Review of Related Literature</w:t>
      </w:r>
    </w:p>
    <w:p w:rsidR="00000000" w:rsidDel="00000000" w:rsidP="00000000" w:rsidRDefault="00000000" w:rsidRPr="00000000" w14:paraId="00000077">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2.1.1 Standardized Patient Triage Protocols</w:t>
      </w:r>
    </w:p>
    <w:p w:rsidR="00000000" w:rsidDel="00000000" w:rsidP="00000000" w:rsidRDefault="00000000" w:rsidRPr="00000000" w14:paraId="00000078">
      <w:pPr>
        <w:pageBreakBefore w:val="0"/>
        <w:widowControl/>
        <w:spacing w:after="240" w:before="240" w:line="360" w:lineRule="auto"/>
        <w:jc w:val="both"/>
        <w:rPr/>
      </w:pPr>
      <w:r>
        <w:rPr>
          <w:rtl w:val="0"/>
        </w:rPr>
        <w:t>The clinical rule source for this study is Gilboy et al.’s ESI Version 4 Implementation Handbook, 2012 Edition, published by AHRQ in 2011 [14]. Its sequence considers immediate life-saving intervention (A), high-risk presentation or serious distress (B), expected resource use (C), and danger-zone vital signs where indicated (D). Pain rated 7/10 or above supports consideration of ESI 2 with clinical judgment; the score alone is not an automatic assignment. This decision order will guide the rule specification, while each use of patient-reported evidence will be identified as a study adaptation requiring review.</w:t>
      </w:r>
    </w:p>
    <w:p w:rsidR="00000000" w:rsidDel="00000000" w:rsidP="00000000" w:rsidRDefault="00000000" w:rsidRPr="00000000" w14:paraId="00000079">
      <w:pPr>
        <w:pageBreakBefore w:val="0"/>
        <w:widowControl/>
        <w:spacing w:after="240" w:before="240" w:line="360" w:lineRule="auto"/>
        <w:jc w:val="both"/>
        <w:rPr/>
      </w:pPr>
      <w:r>
        <w:rPr>
          <w:rtl w:val="0"/>
        </w:rPr>
        <w:t>Other triage frameworks provide context but do not supply ESI rules. Injury field-triage guidance concerns destination decisions [1], and Schmollinger et al. [6] studied an app in a mass-casualty simulation. The MTS and Swedish RGS studies discussed below illustrate digital questioning and evaluation [24], [31]. Their categories and symptom thresholds will not be imported as ESI criteria.</w:t>
      </w:r>
    </w:p>
    <w:p w:rsidR="00000000" w:rsidDel="00000000" w:rsidP="00000000" w:rsidRDefault="00000000" w:rsidRPr="00000000" w14:paraId="0000007B">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2.1.2 Machine Learning and Deep Learning in Triage Systems </w:t>
      </w:r>
    </w:p>
    <w:p w:rsidR="00000000" w:rsidDel="00000000" w:rsidP="00000000" w:rsidRDefault="00000000" w:rsidRPr="00000000" w14:paraId="0000007C">
      <w:pPr>
        <w:pageBreakBefore w:val="0"/>
        <w:widowControl/>
        <w:spacing w:after="240" w:before="240" w:line="360" w:lineRule="auto"/>
        <w:jc w:val="both"/>
        <w:rPr/>
      </w:pPr>
      <w:r w:rsidDel="00000000" w:rsidR="00000000" w:rsidRPr="00000000">
        <w:rPr>
          <w:rtl w:val="0"/>
        </w:rPr>
        <w:t xml:space="preserve">Machine learning and deep learning approaches have been investigated for triage-related prediction. Sánchez-Salmerón et al. [8] reviewed machine learning methods in emergency services, including prediction of clinical outcomes. Yao et al. [11] developed a retrospective electronic-record-based system for outcomes such as hospitalization, critical care, and mortality. These prediction tasks and datasets differ from assigning preliminary priority using only synthetic, patient-reported screening information.</w:t>
      </w:r>
    </w:p>
    <w:p w:rsidR="00000000" w:rsidDel="00000000" w:rsidP="00000000" w:rsidRDefault="00000000" w:rsidRPr="00000000" w14:paraId="0000007D">
      <w:pPr>
        <w:pageBreakBefore w:val="0"/>
        <w:widowControl/>
        <w:spacing w:after="240" w:before="240" w:line="360" w:lineRule="auto"/>
        <w:jc w:val="both"/>
        <w:rPr/>
      </w:pPr>
      <w:r w:rsidDel="00000000" w:rsidR="00000000" w:rsidRPr="00000000">
        <w:rPr>
          <w:rtl w:val="0"/>
        </w:rPr>
        <w:t xml:space="preserve">The effectiveness of these models depends on the data and task used for development and evaluation. Performance on hospital records does not establish generalization to informal multilingual input or a different classification system. Model interpretability also varies by method. These limitations motivate documenting the proposed input scope and testing it directly, rather than treating published clinical-outcome prediction results as expected chatbot performance.</w:t>
      </w:r>
    </w:p>
    <w:p w:rsidR="00000000" w:rsidDel="00000000" w:rsidP="00000000" w:rsidRDefault="00000000" w:rsidRPr="00000000" w14:paraId="0000007F">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2.1.3 Natural Language Processing for Unstructured Patient Input</w:t>
      </w:r>
    </w:p>
    <w:p w:rsidR="00000000" w:rsidDel="00000000" w:rsidP="00000000" w:rsidRDefault="00000000" w:rsidRPr="00000000" w14:paraId="00000080">
      <w:pPr>
        <w:pageBreakBefore w:val="0"/>
        <w:widowControl/>
        <w:spacing w:after="240" w:before="240" w:line="360" w:lineRule="auto"/>
        <w:jc w:val="both"/>
        <w:rPr/>
      </w:pPr>
      <w:r w:rsidDel="00000000" w:rsidR="00000000" w:rsidRPr="00000000">
        <w:rPr>
          <w:rtl w:val="0"/>
        </w:rPr>
        <w:t xml:space="preserve">Natural language processing enables systems to extract information from unstructured text. Stewart et al. [7] reviewed applications of NLP at emergency-department triage, including the use of free-text information for prediction. This supports the relevance of language processing, but does not establish improved engagement or multilingual performance for the proposed prototype.</w:t>
      </w:r>
    </w:p>
    <w:p w:rsidR="00000000" w:rsidDel="00000000" w:rsidP="00000000" w:rsidRDefault="00000000" w:rsidRPr="00000000" w14:paraId="00000081">
      <w:pPr>
        <w:pageBreakBefore w:val="0"/>
        <w:widowControl/>
        <w:spacing w:after="240" w:before="240" w:line="360" w:lineRule="auto"/>
        <w:jc w:val="both"/>
        <w:rPr/>
      </w:pPr>
      <w:r w:rsidDel="00000000" w:rsidR="00000000" w:rsidRPr="00000000">
        <w:rPr>
          <w:rtl w:val="0"/>
        </w:rPr>
        <w:t xml:space="preserve">The present study will examine English, Tagalog, Bisaya, and three code-switching pairs as specified input conditions. The reviewed NLP evidence does not independently establish performance across these conditions. Each version will therefore preserve the same case facts and undergo language review. Each case will have three single-language narratives and two code-switched versions.</w:t>
      </w:r>
    </w:p>
    <w:p>
      <w:pPr>
        <w:pStyle w:val="Heading4"/>
        <w:keepNext/>
        <w:pageBreakBefore w:val="0"/>
        <w:widowControl/>
        <w:spacing w:after="120" w:line="360" w:lineRule="auto" w:before="240"/>
        <w:jc w:val="both"/>
        <w:rPr>
          <w:b w:val="1"/>
          <w:bCs w:val="1"/>
        </w:rPr>
      </w:pPr>
      <w:r>
        <w:rPr>
          <w:b/>
        </w:rPr>
        <w:t>2.1.3.1 Patient-Reported Information Before Assessment</w:t>
      </w:r>
    </w:p>
    <w:p>
      <w:pPr>
        <w:keepNext w:val="0"/>
        <w:pageBreakBefore w:val="0"/>
        <w:widowControl/>
        <w:spacing w:after="120" w:before="120" w:line="360" w:lineRule="auto"/>
        <w:jc w:val="both"/>
        <w:rPr/>
      </w:pPr>
      <w:r>
        <w:rPr>
          <w:b w:val="0"/>
        </w:rPr>
        <w:t>Patient reports are a practical source of information before examination. Harada and Shimizu [20] evaluated an AI-assisted patient self-assessment workflow in which patients entered their history before consultation. The study supports the feasibility of collecting symptoms digitally, although it did not demonstrate a significant reduction in waiting time. For this prototype, the relevance is structured history collection rather than a claim of faster medical-mission service.</w:t>
      </w:r>
    </w:p>
    <w:p>
      <w:pPr>
        <w:keepNext w:val="0"/>
        <w:pageBreakBefore w:val="0"/>
        <w:widowControl/>
        <w:spacing w:after="120" w:before="120" w:line="360" w:lineRule="auto"/>
        <w:jc w:val="both"/>
        <w:rPr/>
      </w:pPr>
      <w:r>
        <w:rPr>
          <w:b w:val="0"/>
        </w:rPr>
        <w:t>Espinosa-Gonzalez et al. [10] developed and validated the RECAP tools for remote COVID-19 assessment. RECAP-GP used demographic, symptom and medical-history information without objective observations, while RECAP-O2 incorporated oxygen saturation for a later assessment. This supports staged assessment when measurements are unavailable. Its disease-specific risk model does not validate general ESI classification or supply thresholds for this rule layer.</w:t>
      </w:r>
    </w:p>
    <w:p>
      <w:pPr>
        <w:keepNext w:val="0"/>
        <w:pageBreakBefore w:val="0"/>
        <w:widowControl/>
        <w:spacing w:after="120" w:before="120" w:line="360" w:lineRule="auto"/>
        <w:jc w:val="both"/>
        <w:rPr/>
      </w:pPr>
      <w:r>
        <w:rPr>
          <w:b w:val="0"/>
        </w:rPr>
        <w:t>Lovett et al. [21] described an Early Quick Acuity Score based on limited information before vital signs, including the chief complaint and nurse-observed appearance. It improved the completeness of recorded acuity information for emergency-department walkouts. The authors acknowledged that the accuracy of the limited-input assignment was not validated. Because a text chatbot also lacks the nurse’s visual assessment, this study supports the timing of an early screening stage, not the accuracy of an autonomous ESI decision.</w:t>
      </w:r>
    </w:p>
    <w:p>
      <w:pPr>
        <w:keepNext w:val="0"/>
        <w:pageBreakBefore w:val="0"/>
        <w:widowControl/>
        <w:spacing w:after="120" w:before="120" w:line="360" w:lineRule="auto"/>
        <w:jc w:val="both"/>
        <w:rPr/>
      </w:pPr>
      <w:r>
        <w:rPr>
          <w:b w:val="0"/>
        </w:rPr>
        <w:t>The dataset’s symptom description, associated symptoms, onset, duration, severity and worsening describe the complaint as experienced by the patient. Age, reported sex, known conditions, allergies and maintenance medications provide context already available to that patient. Reports of completed or requested tests and existing devices remain contextual fields. Retaining these fields preserves the validated dataset; their presence does not make each field an independent ESI predictor. The reviewed literature supports collecting such histories, while the exact contribution of the dataset’s fields remains specific to this experiment.</w:t>
      </w:r>
    </w:p>
    <w:p>
      <w:pPr>
        <w:pStyle w:val="Heading4"/>
        <w:keepNext/>
        <w:pageBreakBefore w:val="0"/>
        <w:widowControl/>
        <w:spacing w:after="120" w:line="360" w:lineRule="auto" w:before="240"/>
        <w:jc w:val="both"/>
        <w:rPr>
          <w:b w:val="1"/>
          <w:bCs w:val="1"/>
        </w:rPr>
      </w:pPr>
      <w:commentRangeStart w:id="1"/>
      <w:r>
        <w:rPr>
          <w:b/>
        </w:rPr>
        <w:t>2.1.3.2 Provisional ESI Prediction Without Vital Signs</w:t>
      </w:r>
      <w:commentRangeEnd w:id="1"/>
      <w:r>
        <w:rPr>
          <w:rStyle w:val="CommentReference"/>
        </w:rPr>
        <w:commentReference w:id="1"/>
      </w:r>
    </w:p>
    <w:p>
      <w:pPr>
        <w:keepNext w:val="0"/>
        <w:pageBreakBefore w:val="0"/>
        <w:widowControl/>
        <w:spacing w:after="120" w:before="120" w:line="360" w:lineRule="auto"/>
        <w:jc w:val="both"/>
        <w:rPr/>
      </w:pPr>
      <w:r>
        <w:rPr>
          <w:b w:val="0"/>
        </w:rPr>
        <w:t>Sharma et al. [5] explicitly separated symptom-only provisional ESI-scaled prediction from recommendations made after vital signs. The published abstract reports overall exact-match accuracy of 76.39% before measurements and 87.04% afterward on its benchmark; these are not ESI 3-specific estimates. This supports investigating an earlier information stage. Its multi-agent, retrieval-based design does not validate this study's deterministic rules, and prospective clinical safety remains unestablished.</w:t>
      </w:r>
    </w:p>
    <w:p>
      <w:pPr>
        <w:keepNext w:val="0"/>
        <w:pageBreakBefore w:val="0"/>
        <w:widowControl/>
        <w:spacing w:after="120" w:before="120" w:line="360" w:lineRule="auto"/>
        <w:jc w:val="both"/>
        <w:rPr/>
      </w:pPr>
      <w:r>
        <w:rPr>
          <w:b w:val="0"/>
        </w:rPr>
        <w:t>Gaber et al. [4] compared a general-user workflow using personal information and symptoms with a clinical-user workflow adding vital signs. Most reference cases were ESI 3, supporting investigation of that prediction category without measurements. Vital signs generally improved exact-match performance, and no ESI 5 cases were included. The clinically recorded histories simulated user inputs; they do not establish performance with the present patient wording or all five categories.</w:t>
      </w:r>
    </w:p>
    <w:p>
      <w:pPr>
        <w:keepNext w:val="0"/>
        <w:pageBreakBefore w:val="0"/>
        <w:widowControl/>
        <w:spacing w:after="120" w:before="120" w:line="360" w:lineRule="auto"/>
        <w:jc w:val="both"/>
        <w:rPr/>
      </w:pPr>
      <w:r>
        <w:rPr>
          <w:b w:val="0"/>
        </w:rPr>
        <w:t>The handbook requires the vital-sign safety check for patients reaching the two-or-more-resource branch before a completed ESI 3 assignment [14, Chapter 5]. Consequently, this study will describe any no-vitals ESI 3 output as a provisional prediction with Decision D not assessed. It will not equate missing measurements with normal measurements. The absence of a reported warning sign will also not establish that higher-acuity criteria have been excluded.</w:t>
      </w:r>
    </w:p>
    <w:p>
      <w:pPr>
        <w:keepNext w:val="0"/>
        <w:pageBreakBefore w:val="0"/>
        <w:widowControl/>
        <w:spacing w:after="120" w:before="120" w:line="360" w:lineRule="auto"/>
        <w:jc w:val="both"/>
        <w:rPr/>
      </w:pPr>
      <w:r>
        <w:rPr>
          <w:b w:val="0"/>
        </w:rPr>
        <w:t>These studies justify retaining provisional ESI 3 as a research output under the restricted input design [4], [5]. Deliberate omission of measurements will be recorded as Decision D not assessed. It will not by itself require abstention from a separately defined prediction task. A classified output still requires an applicable reviewed mapping; missing supporting facts, unresolved contradictions or absent mappings will produce Needs review. The clinical ESI v4 procedure remains distinct from this study adaptation.</w:t>
      </w:r>
    </w:p>
    <w:p w:rsidR="00000000" w:rsidDel="00000000" w:rsidP="00000000" w:rsidRDefault="00000000" w:rsidRPr="00000000" w14:paraId="00000083">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2.1.4 Limitations of LLM-Based Triage Systems</w:t>
      </w:r>
    </w:p>
    <w:p w:rsidR="00000000" w:rsidDel="00000000" w:rsidP="00000000" w:rsidRDefault="00000000" w:rsidRPr="00000000" w14:paraId="00000084">
      <w:pPr>
        <w:keepNext w:val="1"/>
        <w:pageBreakBefore w:val="0"/>
        <w:widowControl/>
        <w:spacing w:after="240" w:before="240" w:line="360" w:lineRule="auto"/>
        <w:jc w:val="both"/>
        <w:rPr/>
      </w:pPr>
      <w:r w:rsidDel="00000000" w:rsidR="00000000" w:rsidRPr="00000000">
        <w:rPr>
          <w:rtl w:val="0"/>
        </w:rPr>
        <w:t xml:space="preserve">Large language models can process natural-language information, motivating investigation of their use in triage-related tasks. Existing studies report different results across model versions, protocols, patient populations, and study designs. These differences must be considered before drawing conclusions about the proposed prototype.</w:t>
      </w:r>
    </w:p>
    <w:p w:rsidR="00000000" w:rsidDel="00000000" w:rsidP="00000000" w:rsidRDefault="00000000" w:rsidRPr="00000000" w14:paraId="00000085">
      <w:pPr>
        <w:pageBreakBefore w:val="0"/>
        <w:widowControl/>
        <w:spacing w:after="240" w:before="240" w:line="360" w:lineRule="auto"/>
        <w:jc w:val="both"/>
        <w:rPr/>
      </w:pPr>
      <w:r>
        <w:rPr>
          <w:rtl w:val="0"/>
        </w:rPr>
        <w:t>Gaber et al. [4] demonstrate why information availability and workflow design must be specified when evaluating LLM triage. Their findings concern models and clinical cases different from this prototype. They do not establish GPT-6 Luna’s performance on equivalent English, Tagalog, Bisaya or code-switched statements; those conditions require the planned local evaluation.</w:t>
      </w:r>
    </w:p>
    <w:p w:rsidR="00000000" w:rsidDel="00000000" w:rsidP="00000000" w:rsidRDefault="00000000" w:rsidRPr="00000000" w14:paraId="00000086">
      <w:pPr>
        <w:pageBreakBefore w:val="0"/>
        <w:widowControl/>
        <w:spacing w:after="240" w:before="240" w:line="360" w:lineRule="auto"/>
        <w:jc w:val="both"/>
        <w:rPr/>
      </w:pPr>
      <w:r w:rsidDel="00000000" w:rsidR="00000000" w:rsidRPr="00000000">
        <w:rPr>
          <w:rtl w:val="0"/>
        </w:rPr>
        <w:t xml:space="preserve">Fraser et al. [3] found that triage agreement and unsafe recommendations differed between the evaluated ChatGPT versions and symptom checkers. Masanneck et al. [9] reported a tendency toward overtriage among tested LLMs in Manchester Triage System vignettes. These findings warrant measuring errors against reviewed reference priorities rather than assuming that all LLMs exhibit the same error pattern.</w:t>
      </w:r>
    </w:p>
    <w:p w:rsidR="00000000" w:rsidDel="00000000" w:rsidP="00000000" w:rsidRDefault="00000000" w:rsidRPr="00000000" w14:paraId="00000087">
      <w:pPr>
        <w:pageBreakBefore w:val="0"/>
        <w:widowControl/>
        <w:spacing w:after="240" w:before="240" w:line="360" w:lineRule="auto"/>
        <w:jc w:val="both"/>
        <w:rPr/>
      </w:pPr>
      <w:r w:rsidDel="00000000" w:rsidR="00000000" w:rsidRPr="00000000">
        <w:rPr>
          <w:rtl w:val="0"/>
        </w:rPr>
        <w:t xml:space="preserve">Comparative findings are not uniformly unfavorable to LLMs. Arslan et al. [12] reported moderate agreement with physician assessments and better identification of high-acuity cases by the evaluated LLM tools than by nurses in their emergency-department study. Those findings coexist with the limitations reported by Masanneck et al. [9]. Neither result establishes performance for this prototype’s different patient-reported inputs and intended setting.</w:t>
      </w:r>
    </w:p>
    <w:p w:rsidR="00000000" w:rsidDel="00000000" w:rsidP="00000000" w:rsidRDefault="00000000" w:rsidRPr="00000000" w14:paraId="00000088">
      <w:pPr>
        <w:pageBreakBefore w:val="0"/>
        <w:widowControl/>
        <w:spacing w:after="240" w:before="240" w:line="360" w:lineRule="auto"/>
        <w:jc w:val="both"/>
        <w:rPr/>
      </w:pPr>
      <w:r w:rsidDel="00000000" w:rsidR="00000000" w:rsidRPr="00000000">
        <w:rPr>
          <w:rtl w:val="0"/>
        </w:rPr>
        <w:t xml:space="preserve">A published abstract by Franc et al. [13] reports variation across repeated ChatGPT queries and different prompts for START disaster-triage vignettes. Repeatability under identical prompts is distinct from consistency across translated or reworded cases. The present study will define these concepts separately and will not treat that abstract as evidence of performance across the proposed languages.</w:t>
      </w:r>
    </w:p>
    <w:p w:rsidR="00000000" w:rsidDel="00000000" w:rsidP="00000000" w:rsidRDefault="00000000" w:rsidRPr="00000000" w14:paraId="00000089">
      <w:pPr>
        <w:pageBreakBefore w:val="0"/>
        <w:widowControl/>
        <w:spacing w:after="240" w:before="240" w:line="360" w:lineRule="auto"/>
        <w:jc w:val="both"/>
        <w:rPr/>
      </w:pPr>
      <w:r w:rsidDel="00000000" w:rsidR="00000000" w:rsidRPr="00000000">
        <w:rPr>
          <w:rtl w:val="0"/>
        </w:rPr>
        <w:t xml:space="preserve">Colakca et al. [2] evaluated ChatGPT against an expert committee using Emergency Severity Index principles and reported 76.6% overall accuracy, with stronger agreement for high-acuity categories. Their input included measured vital signs. These results cannot be assumed to hold when those measurements are unavailable in a different screening setting.</w:t>
      </w:r>
    </w:p>
    <w:p>
      <w:pPr>
        <w:keepNext w:val="0"/>
        <w:pageBreakBefore w:val="0"/>
        <w:widowControl/>
        <w:spacing w:after="120" w:before="120" w:line="360" w:lineRule="auto"/>
        <w:jc w:val="both"/>
        <w:rPr/>
      </w:pPr>
      <w:r>
        <w:rPr>
          <w:b w:val="0"/>
        </w:rPr>
        <w:t>The additional studies also require careful interpretation. Lederer et al. [15] compared models using chief complaints, pain and measured vital signs, so their agreement estimates cannot justify omitting measurements. Cui et al. [16] reviewed 11 studies and found substantial heterogeneity and limited sensitivity for the highest-acuity reference category. These findings support reporting error direction and unresolved cases instead of relying only on overall accuracy.</w:t>
      </w:r>
    </w:p>
    <w:p>
      <w:pPr>
        <w:keepNext w:val="0"/>
        <w:pageBreakBefore w:val="0"/>
        <w:widowControl/>
        <w:spacing w:after="120" w:before="120" w:line="360" w:lineRule="auto"/>
        <w:jc w:val="both"/>
        <w:rPr/>
      </w:pPr>
      <w:r>
        <w:rPr>
          <w:b w:val="0"/>
        </w:rPr>
        <w:t>Chen et al. [18] evaluated emergency-department revisit prediction and found that the tested LLM approaches did not outperform a structured-data LightGBM baseline. This is a different prediction target, but it cautions against assuming that an LLM is superior because it can process richer text. Wong’s preprint [17] reported demographic differences in urgency recommendations for a controlled symptom profile. It is preliminary evidence from other models, not proof of a bias in GPT-6 Luna; the present study will not claim demographic fairness from a language-consistency experiment.</w:t>
      </w:r>
    </w:p>
    <w:p w:rsidR="00000000" w:rsidDel="00000000" w:rsidP="00000000" w:rsidRDefault="00000000" w:rsidRPr="00000000" w14:paraId="0000008A">
      <w:pPr>
        <w:pageBreakBefore w:val="0"/>
        <w:widowControl/>
        <w:spacing w:after="240" w:before="240" w:line="360" w:lineRule="auto"/>
        <w:jc w:val="both"/>
        <w:rPr/>
      </w:pPr>
      <w:r w:rsidDel="00000000" w:rsidR="00000000" w:rsidRPr="00000000">
        <w:rPr>
          <w:rtl w:val="0"/>
        </w:rPr>
        <w:t xml:space="preserve">Taken together, the studies support task-specific evaluation rather than a general conclusion that all LLM triage outputs are unreliable or that an added rule layer guarantees improvement. The proposed experiment will isolate coded rule enforcement while keeping the LLM, available case information, and screening instructions comparable.</w:t>
      </w:r>
    </w:p>
    <w:p>
      <w:pPr>
        <w:pStyle w:val="Heading4"/>
        <w:keepNext/>
        <w:pageBreakBefore w:val="0"/>
        <w:widowControl/>
        <w:spacing w:after="120" w:line="360" w:lineRule="auto" w:before="240"/>
        <w:jc w:val="both"/>
        <w:rPr>
          <w:b w:val="1"/>
          <w:bCs w:val="1"/>
        </w:rPr>
      </w:pPr>
      <w:r>
        <w:rPr>
          <w:b/>
        </w:rPr>
        <w:t>2.1.4.1 Rationale for Selecting GPT-6 Luna</w:t>
      </w:r>
    </w:p>
    <w:p>
      <w:pPr>
        <w:keepNext w:val="0"/>
        <w:pageBreakBefore w:val="0"/>
        <w:widowControl/>
        <w:spacing w:after="120" w:before="120" w:line="360" w:lineRule="auto"/>
        <w:jc w:val="both"/>
        <w:rPr/>
      </w:pPr>
      <w:r>
        <w:rPr>
          <w:b w:val="0"/>
        </w:rPr>
        <w:t>GPT-6 Luna is selected as a fixed, general-purpose model for the comparative experiment. OpenAI’s model documentation identifies gpt-6-luna as an API model supporting text input and output and Structured Outputs, with an emphasis on economical, high-volume use [28]. OpenAI also documents multilingual capabilities for its current models [29]. These features fit the practical needs of repeated multilingual extraction and classification without training a model from the small thesis dataset.</w:t>
      </w:r>
    </w:p>
    <w:p>
      <w:pPr>
        <w:keepNext w:val="0"/>
        <w:pageBreakBefore w:val="0"/>
        <w:widowControl/>
        <w:spacing w:after="120" w:before="120" w:line="360" w:lineRule="auto"/>
        <w:jc w:val="both"/>
        <w:rPr/>
      </w:pPr>
      <w:r>
        <w:rPr>
          <w:b w:val="0"/>
        </w:rPr>
        <w:t>Structured Outputs can constrain a response to the specified JSON schema [30]. This provides a consistent interface between extracted facts and the PHP rule engine; schema compliance does not establish that those facts are true. Missing, unknown and not-applicable values must remain explicit, and evidence must refer to the supplied case. The proposed experiment will therefore evaluate both methods rather than equate machine-readable output with correct triage.</w:t>
      </w:r>
    </w:p>
    <w:p>
      <w:pPr>
        <w:keepNext w:val="0"/>
        <w:pageBreakBefore w:val="0"/>
        <w:widowControl/>
        <w:spacing w:after="120" w:before="120" w:line="360" w:lineRule="auto"/>
        <w:jc w:val="both"/>
        <w:rPr/>
      </w:pPr>
      <w:r>
        <w:rPr>
          <w:b w:val="0"/>
        </w:rPr>
        <w:t>The clinical studies reviewed here evaluated other model versions or architectures. They motivate testing GPT-6 Luna but do not establish its clinical superiority or validate its Tagalog, Bisaya and code-switched performance. Model selection is therefore a practical experimental choice, not an assertion that Luna is the best clinical model. Holding the model, prompt and input facts constant allows the study to examine the effect of coded decision rules.</w:t>
      </w:r>
    </w:p>
    <w:p w:rsidR="00000000" w:rsidDel="00000000" w:rsidP="00000000" w:rsidRDefault="00000000" w:rsidRPr="00000000" w14:paraId="0000008C">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2.1.5 Gap Between Flexibility and Reliability in Triage Systems</w:t>
      </w:r>
    </w:p>
    <w:p w:rsidR="00000000" w:rsidDel="00000000" w:rsidP="00000000" w:rsidRDefault="00000000" w:rsidRPr="00000000" w14:paraId="0000008D">
      <w:pPr>
        <w:pageBreakBefore w:val="0"/>
        <w:widowControl/>
        <w:spacing w:after="240" w:before="240" w:line="360" w:lineRule="auto"/>
        <w:jc w:val="both"/>
        <w:rPr/>
      </w:pPr>
      <w:r w:rsidDel="00000000" w:rsidR="00000000" w:rsidRPr="00000000">
        <w:rPr>
          <w:rtl w:val="0"/>
        </w:rPr>
        <w:t xml:space="preserve">The literature motivates distinguishing language interpretation from explicit decision logic. A deterministic rule engine can apply the same conditions consistently to identical structured facts, but its output still depends on correct facts, suitable rules, and adequate information. An LLM can process free text while remaining susceptible to errors. The proposed comparison will test their combination without assuming either component is sufficient for clinical use.</w:t>
      </w:r>
    </w:p>
    <w:p w:rsidR="00000000" w:rsidDel="00000000" w:rsidP="00000000" w:rsidRDefault="00000000" w:rsidRPr="00000000" w14:paraId="0000008E">
      <w:pPr>
        <w:pageBreakBefore w:val="0"/>
        <w:widowControl/>
        <w:spacing w:after="240" w:before="240" w:line="360" w:lineRule="auto"/>
        <w:jc w:val="both"/>
        <w:rPr/>
      </w:pPr>
      <w:r>
        <w:rPr>
          <w:rtl w:val="0"/>
        </w:rPr>
        <w:t>The specific gap addressed here is the effect of coded rule enforcement on provisional priorities across equivalent English, Tagalog, Bisaya and code-switched records in the existing validated dataset. Published findings do not directly answer this paired comparison under the study’s restriction to patient-reported information. The local forms and consultation establish the intended workflow; the clinical review record establishes the dataset’s reference labels.</w:t>
      </w:r>
    </w:p>
    <w:p w:rsidR="00000000" w:rsidDel="00000000" w:rsidP="00000000" w:rsidRDefault="00000000" w:rsidRPr="00000000" w14:paraId="0000008F">
      <w:pPr>
        <w:pageBreakBefore w:val="0"/>
        <w:widowControl/>
        <w:spacing w:after="240" w:before="240" w:line="360" w:lineRule="auto"/>
        <w:jc w:val="both"/>
        <w:rPr>
          <w:b w:val="1"/>
          <w:bCs w:val="1"/>
        </w:rPr>
      </w:pPr>
      <w:r w:rsidDel="00000000" w:rsidR="00000000" w:rsidRPr="00000000">
        <w:rPr>
          <w:rtl w:val="0"/>
        </w:rPr>
        <w:t xml:space="preserve">The study does not claim that combining an LLM with rules is unprecedented. Its intended contribution is a controlled comparison using the same existing OpenAI model, shared task criteria, expert-reviewed reference answers, and grouped language variants. This design will allow the researchers to examine whether rule enforcement changes accuracy, consistency, misclassification, and overtriage within the defined synthetic evaluation.</w:t>
      </w:r>
      <w:r w:rsidDel="00000000" w:rsidR="00000000" w:rsidRPr="00000000">
        <w:rPr>
          <w:rtl w:val="0"/>
        </w:rPr>
      </w:r>
    </w:p>
    <w:p>
      <w:pPr>
        <w:pStyle w:val="Heading4"/>
        <w:keepNext/>
        <w:pageBreakBefore w:val="0"/>
        <w:widowControl/>
        <w:spacing w:after="120" w:line="360" w:lineRule="auto" w:before="240"/>
        <w:jc w:val="both"/>
        <w:rPr>
          <w:b w:val="1"/>
          <w:bCs w:val="1"/>
        </w:rPr>
      </w:pPr>
      <w:r>
        <w:rPr>
          <w:b/>
        </w:rPr>
        <w:t>2.1.5.1 Evidence for a Deterministic Rule Layer</w:t>
      </w:r>
    </w:p>
    <w:p>
      <w:pPr>
        <w:keepNext w:val="0"/>
        <w:pageBreakBefore w:val="0"/>
        <w:widowControl/>
        <w:spacing w:after="120" w:before="120" w:line="360" w:lineRule="auto"/>
        <w:jc w:val="both"/>
        <w:rPr/>
      </w:pPr>
      <w:r>
        <w:rPr>
          <w:b w:val="0"/>
        </w:rPr>
        <w:t>Dehghani Soufi et al. [22] implemented an ESI-based decision-support system combining explicit rules with fuzzy logic. It demonstrates how guideline conditions can be represented and traced in software. Its clinical inputs included vital signs, and its fuzzy component differs from this study’s deterministic layer. The article supports the engineering approach, while the handbook remains the clinical source and the project’s restricted inputs still require a documented mapping.</w:t>
      </w:r>
    </w:p>
    <w:p>
      <w:pPr>
        <w:keepNext w:val="0"/>
        <w:pageBreakBefore w:val="0"/>
        <w:widowControl/>
        <w:spacing w:after="120" w:before="120" w:line="360" w:lineRule="auto"/>
        <w:jc w:val="both"/>
        <w:rPr/>
      </w:pPr>
      <w:r>
        <w:rPr>
          <w:b w:val="0"/>
        </w:rPr>
        <w:t>Nordman et al. [23] combined LLM extraction of symptoms from clinical notes with a rule-based algorithm for catheter-associated urinary tract infection surveillance. This is a useful architectural precedent: language interpretation supplies facts and explicit criteria determine the classification. The surveillance task and criteria differ from ESI. In the present Method B, the LLM will likewise supply extracted facts, while only the deterministic layer will decide the provisional priority.</w:t>
      </w:r>
    </w:p>
    <w:p>
      <w:pPr>
        <w:keepNext w:val="0"/>
        <w:pageBreakBefore w:val="0"/>
        <w:widowControl/>
        <w:spacing w:after="120" w:before="120" w:line="360" w:lineRule="auto"/>
        <w:jc w:val="both"/>
        <w:rPr/>
      </w:pPr>
      <w:r>
        <w:rPr>
          <w:b w:val="0"/>
        </w:rPr>
        <w:t>Ilicki et al. [24] evaluated a patient-facing rule-based symptom checker using vignettes derived from historical triage-related adverse events. Its dynamic questions followed earlier answers and its medical logic was based on Swedish RGS guidance. Önler et al. [31] studied an MTS-based self-triage application using sequential patient questions in selected, clinically stable adults. These studies support the software pattern of conditional questioning and explicit decision paths. Neither provides ESI thresholds; the MTS study also preselected stability, so its findings cannot justify assuming normal vital signs in this chatbot.</w:t>
      </w:r>
    </w:p>
    <w:p>
      <w:pPr>
        <w:keepNext w:val="0"/>
        <w:pageBreakBefore w:val="0"/>
        <w:widowControl/>
        <w:spacing w:after="120" w:before="120" w:line="360" w:lineRule="auto"/>
        <w:jc w:val="both"/>
        <w:rPr/>
      </w:pPr>
      <w:r>
        <w:rPr>
          <w:b w:val="0"/>
        </w:rPr>
        <w:t>Wong and Wong [19] compared a guideline-and-case retrieval system with a prompt-only baseline using the same underlying model. Their design supports testing the added component while controlling the model and available task definitions. The study used Hong Kong triage criteria and measured clinical information, and the LLM still generated its final recommendation. It therefore supports comparative design rather than validating a deterministic ESI layer. The proposed comparison specifically tests rules that decide independently of Method A’s predicted label.</w:t>
      </w:r>
    </w:p>
    <w:p>
      <w:pPr>
        <w:keepNext w:val="0"/>
        <w:pageBreakBefore w:val="0"/>
        <w:widowControl/>
        <w:spacing w:after="120" w:before="120" w:line="360" w:lineRule="auto"/>
        <w:jc w:val="both"/>
        <w:rPr/>
      </w:pPr>
      <w:r>
        <w:rPr>
          <w:b w:val="0"/>
        </w:rPr>
        <w:t>Together, Gaber and Sharma justify the information boundary of provisional prediction [4], [5], and Elias supports evaluating predictions against ESI labels [25]. The deterministic architecture is separately supported by prior rule-based systems [22], [23]. This combination establishes a rationale for testing the proposed layer; it supplies neither ready-to-use symptom rules nor evidence that the layer improves performance. Individual mappings remain subject to clinical review and the planned held-out comparison.</w:t>
      </w:r>
    </w:p>
    <w:p>
      <w:pPr>
        <w:pStyle w:val="Heading4"/>
        <w:keepNext/>
        <w:pageBreakBefore w:val="0"/>
        <w:widowControl/>
        <w:spacing w:after="120" w:line="360" w:lineRule="auto" w:before="240"/>
        <w:jc w:val="both"/>
        <w:rPr>
          <w:b w:val="1"/>
          <w:bCs w:val="1"/>
        </w:rPr>
      </w:pPr>
      <w:r>
        <w:rPr>
          <w:b/>
        </w:rPr>
        <w:t>2.1.5.2 Vignette Evaluation and Equivalent Patient Questions</w:t>
      </w:r>
    </w:p>
    <w:p>
      <w:pPr>
        <w:keepNext w:val="0"/>
        <w:pageBreakBefore w:val="0"/>
        <w:widowControl/>
        <w:spacing w:after="120" w:before="120" w:line="360" w:lineRule="auto"/>
        <w:jc w:val="both"/>
        <w:rPr/>
      </w:pPr>
      <w:r>
        <w:rPr>
          <w:b w:val="0"/>
        </w:rPr>
        <w:t>Elias et al. [25] compared a web-based tool against 73 ESI handbook vignettes using an algorithm different from the ESI decision tree. Vital signs and examination findings were entered when available. The study supports ESI reference-label comparison, but does not establish symptom-only ESI 3 assignment. Meczner et al. [26] showed that vignette entry can affect symptom-checker results. These findings support fixed inputs, preserved facts across versions and grouping repeated observations by canonical case.</w:t>
      </w:r>
    </w:p>
    <w:p>
      <w:pPr>
        <w:keepNext w:val="0"/>
        <w:pageBreakBefore w:val="0"/>
        <w:widowControl/>
        <w:spacing w:after="120" w:before="120" w:line="360" w:lineRule="auto"/>
        <w:jc w:val="both"/>
        <w:rPr/>
      </w:pPr>
      <w:r>
        <w:rPr>
          <w:b w:val="0"/>
        </w:rPr>
        <w:t>Patient questioning will follow the dataset’s information needs rather than add measurements that patients are not expected to have. Casual translations may change wording but must preserve the symptom, time course, severity, negation and uncertainty. Follow-up questions in the demonstration will clarify missing or contradictory answers and avoid repeating facts already supplied. This interaction design is informed by digital intake and adaptive questioning [20], [24]; the fixed-record experiment will not claim to evaluate conversational effectiveness.</w:t>
      </w:r>
    </w:p>
    <w:p>
      <w:pPr>
        <w:keepNext w:val="0"/>
        <w:pageBreakBefore w:val="0"/>
        <w:widowControl/>
        <w:spacing w:after="120" w:before="120" w:line="360" w:lineRule="auto"/>
        <w:jc w:val="both"/>
        <w:rPr/>
      </w:pPr>
      <w:r>
        <w:rPr>
          <w:b w:val="0"/>
        </w:rPr>
        <w:t>Evidence also shows that self-triage performance can be weak. Trivedi et al. [27] found poor agreement between the evaluated patient self-triage tools and nurse triage. The result limits any assumption that a structured questionnaire necessarily produces a clinically appropriate priority. Accordingly, the study will report both overtriage and undertriage, classification coverage and Needs review outcomes, and will restrict conclusions to its synthetic reference comparison.</w:t>
      </w:r>
    </w:p>
    <w:p w:rsidR="00000000" w:rsidDel="00000000" w:rsidP="00000000" w:rsidRDefault="00000000" w:rsidRPr="00000000" w14:paraId="00000090">
      <w:pPr>
        <w:pStyle w:val="Heading3"/>
        <w:keepNext/>
        <w:pageBreakBefore w:val="0"/>
        <w:widowControl/>
        <w:spacing w:after="120" w:line="360" w:lineRule="auto" w:before="240"/>
        <w:jc w:val="both"/>
        <w:rPr>
          <w:b w:val="1"/>
          <w:bCs w:val="1"/>
        </w:rPr>
      </w:pPr>
      <w:r w:rsidDel="00000000" w:rsidR="00000000" w:rsidRPr="00000000">
        <w:rPr>
          <w:b w:val="1"/>
          <w:bCs w:val="1"/>
          <w:rtl w:val="0"/>
        </w:rPr>
        <w:t xml:space="preserve">2.1.6 Synthesis of Literature </w:t>
      </w:r>
    </w:p>
    <w:p w:rsidR="00000000" w:rsidDel="00000000" w:rsidP="00000000" w:rsidRDefault="00000000" w:rsidRPr="00000000" w14:paraId="00000091">
      <w:pPr>
        <w:pageBreakBefore w:val="0"/>
        <w:widowControl/>
        <w:spacing w:after="240" w:before="240" w:line="360" w:lineRule="auto"/>
        <w:jc w:val="both"/>
        <w:rPr/>
      </w:pPr>
      <w:r>
        <w:rPr>
          <w:rtl w:val="0"/>
        </w:rPr>
        <w:t>The literature supports investigating patient-reported intake before examination [10], [20], provisional ESI prediction before vital signs [4], [5], and explicit rule execution following language extraction [22], [23]. These are complementary justifications for the study design. Their findings do not collectively validate this exact dataset, language setting, model or rule specification; the existing case validation and planned comparison address those separate questions.</w:t>
      </w:r>
    </w:p>
    <w:p w:rsidR="00000000" w:rsidDel="00000000" w:rsidP="00000000" w:rsidRDefault="00000000" w:rsidRPr="00000000" w14:paraId="00000092">
      <w:pPr>
        <w:pageBreakBefore w:val="0"/>
        <w:widowControl/>
        <w:spacing w:after="240" w:before="240" w:line="360" w:lineRule="auto"/>
        <w:jc w:val="both"/>
        <w:rPr/>
      </w:pPr>
      <w:r>
        <w:rPr>
          <w:rtl w:val="0"/>
        </w:rPr>
        <w:t>The unresolved question is whether applying the reviewed criteria in code adds value beyond giving the same criteria to GPT-6 Luna in its instructions. The ESI v4 handbook defines the source framework [14], while the provisional scope identifies where required clinical information is unavailable. A fixed model, shared extracted facts, preserved reference labels and equivalent language versions allow the effect of the decision layer to be examined without substituting another task or retraining the model.</w:t>
      </w:r>
    </w:p>
    <w:p w:rsidR="00000000" w:rsidDel="00000000" w:rsidP="00000000" w:rsidRDefault="00000000" w:rsidRPr="00000000" w14:paraId="00000093">
      <w:pPr>
        <w:pageBreakBefore w:val="0"/>
        <w:widowControl/>
        <w:spacing w:after="240" w:before="240" w:line="360" w:lineRule="auto"/>
        <w:jc w:val="both"/>
        <w:rPr>
          <w:b w:val="1"/>
          <w:bCs w:val="1"/>
        </w:rPr>
      </w:pPr>
      <w:r>
        <w:rPr>
          <w:rtl w:val="0"/>
        </w:rPr>
        <w:t>The study will therefore retain the validated case set and five provisional levels, freeze the prompt and reviewed rule specification, and evaluate all three runs. Accuracy and consistency gains will be considered alongside coverage and error direction. Unchanged or worse performance will remain valid findings. The reviewed sources justify this bounded experiment; they do not establish that the prototype is ready for patient care.</w:t>
      </w:r>
    </w:p>
    <w:p w:rsidR="00000000" w:rsidDel="00000000" w:rsidP="00000000" w:rsidRDefault="00000000" w:rsidRPr="00000000" w14:paraId="00000094">
      <w:pPr>
        <w:pStyle w:val="Heading3"/>
        <w:keepNext/>
        <w:pageBreakBefore/>
        <w:widowControl/>
        <w:spacing w:before="240" w:line="360" w:lineRule="auto" w:after="120"/>
        <w:jc w:val="both"/>
        <w:rPr/>
      </w:pPr>
      <w:r w:rsidDel="00000000" w:rsidR="00000000" w:rsidRPr="00000000">
        <w:rPr>
          <w:b w:val="1"/>
          <w:bCs w:val="1"/>
          <w:rtl w:val="0"/>
        </w:rPr>
        <w:t xml:space="preserve">2.1.7 Comparison of Patient Triage Approaches</w:t>
      </w:r>
      <w:r w:rsidDel="00000000" w:rsidR="00000000" w:rsidRPr="00000000">
        <w:rPr>
          <w:rtl w:val="0"/>
        </w:rPr>
      </w:r>
    </w:p>
    <w:tbl>
      <w:tblPr>
        <w:tblStyle w:val="Table1"/>
        <w:tblW w:w="9360.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690"/>
        <w:gridCol w:w="1650"/>
        <w:gridCol w:w="1550"/>
        <w:gridCol w:w="1570"/>
        <w:gridCol w:w="1450"/>
        <w:gridCol w:w="1450"/>
        <w:tblGridChange w:id="0">
          <w:tblGrid>
            <w:gridCol w:w="1690"/>
            <w:gridCol w:w="1650"/>
            <w:gridCol w:w="1550"/>
            <w:gridCol w:w="1570"/>
            <w:gridCol w:w="1450"/>
            <w:gridCol w:w="1450"/>
          </w:tblGrid>
        </w:tblGridChange>
      </w:tblGrid>
      <w:tr>
        <w:trPr>
          <w:cantSplit w:val="1"/>
          <w:tblHeader w:val="1"/>
          <w:cantSplit/>
          <w:tblHeader/>
        </w:trPr>
        <w:tc>
          <w:tcPr>
            <w:vAlign w:val="center"/>
            <w:shd w:fill="EFEFEF"/>
          </w:tcPr>
          <w:p w:rsidR="00000000" w:rsidDel="00000000" w:rsidP="00000000" w:rsidRDefault="00000000" w:rsidRPr="00000000" w14:paraId="00000095">
            <w:pPr>
              <w:widowControl w:val="0"/>
              <w:spacing w:line="240" w:lineRule="auto" w:before="20" w:after="20"/>
              <w:jc w:val="left"/>
              <w:rPr>
                <w:b w:val="1"/>
                <w:bCs w:val="1"/>
              </w:rPr>
            </w:pPr>
            <w:r w:rsidDel="00000000" w:rsidR="00000000" w:rsidRPr="00000000">
              <w:rPr>
                <w:b w:val="1"/>
                <w:bCs w:val="1"/>
                <w:sz w:val="21"/>
                <w:rtl w:val="0"/>
              </w:rPr>
              <w:t>Approach</w:t>
            </w:r>
          </w:p>
        </w:tc>
        <w:tc>
          <w:tcPr>
            <w:vAlign w:val="center"/>
            <w:shd w:fill="EFEFEF"/>
          </w:tcPr>
          <w:p w:rsidR="00000000" w:rsidDel="00000000" w:rsidP="00000000" w:rsidRDefault="00000000" w:rsidRPr="00000000" w14:paraId="00000096">
            <w:pPr>
              <w:widowControl w:val="0"/>
              <w:spacing w:line="240" w:lineRule="auto" w:before="20" w:after="20"/>
              <w:jc w:val="left"/>
              <w:rPr>
                <w:b w:val="1"/>
                <w:bCs w:val="1"/>
              </w:rPr>
            </w:pPr>
            <w:r w:rsidDel="00000000" w:rsidR="00000000" w:rsidRPr="00000000">
              <w:rPr>
                <w:b w:val="1"/>
                <w:bCs w:val="1"/>
                <w:sz w:val="21"/>
                <w:rtl w:val="0"/>
              </w:rPr>
              <w:t>Input Handling</w:t>
            </w:r>
          </w:p>
        </w:tc>
        <w:tc>
          <w:tcPr>
            <w:vAlign w:val="center"/>
            <w:shd w:fill="EFEFEF"/>
          </w:tcPr>
          <w:p w:rsidR="00000000" w:rsidDel="00000000" w:rsidP="00000000" w:rsidRDefault="00000000" w:rsidRPr="00000000" w14:paraId="00000097">
            <w:pPr>
              <w:widowControl w:val="0"/>
              <w:spacing w:line="240" w:lineRule="auto" w:before="20" w:after="20"/>
              <w:jc w:val="left"/>
              <w:rPr>
                <w:b w:val="1"/>
                <w:bCs w:val="1"/>
              </w:rPr>
            </w:pPr>
            <w:r w:rsidDel="00000000" w:rsidR="00000000" w:rsidRPr="00000000">
              <w:rPr>
                <w:b w:val="1"/>
                <w:bCs w:val="1"/>
                <w:sz w:val="21"/>
                <w:rtl w:val="0"/>
              </w:rPr>
              <w:t>Repeatability</w:t>
            </w:r>
          </w:p>
        </w:tc>
        <w:tc>
          <w:tcPr>
            <w:vAlign w:val="center"/>
            <w:shd w:fill="EFEFEF"/>
          </w:tcPr>
          <w:p w:rsidR="00000000" w:rsidDel="00000000" w:rsidP="00000000" w:rsidRDefault="00000000" w:rsidRPr="00000000" w14:paraId="00000098">
            <w:pPr>
              <w:widowControl w:val="0"/>
              <w:spacing w:line="240" w:lineRule="auto" w:before="20" w:after="20"/>
              <w:jc w:val="left"/>
              <w:rPr>
                <w:b w:val="1"/>
                <w:bCs w:val="1"/>
              </w:rPr>
            </w:pPr>
            <w:r w:rsidDel="00000000" w:rsidR="00000000" w:rsidRPr="00000000">
              <w:rPr>
                <w:b w:val="1"/>
                <w:bCs w:val="1"/>
                <w:sz w:val="21"/>
                <w:rtl w:val="0"/>
              </w:rPr>
              <w:t>Clinical Reliability</w:t>
            </w:r>
          </w:p>
        </w:tc>
        <w:tc>
          <w:tcPr>
            <w:vAlign w:val="center"/>
            <w:shd w:fill="EFEFEF"/>
          </w:tcPr>
          <w:p w:rsidR="00000000" w:rsidDel="00000000" w:rsidP="00000000" w:rsidRDefault="00000000" w:rsidRPr="00000000" w14:paraId="00000099">
            <w:pPr>
              <w:widowControl w:val="0"/>
              <w:spacing w:line="240" w:lineRule="auto" w:before="20" w:after="20"/>
              <w:jc w:val="left"/>
              <w:rPr>
                <w:b w:val="1"/>
                <w:bCs w:val="1"/>
              </w:rPr>
            </w:pPr>
            <w:r w:rsidDel="00000000" w:rsidR="00000000" w:rsidRPr="00000000">
              <w:rPr>
                <w:b w:val="1"/>
                <w:bCs w:val="1"/>
                <w:sz w:val="21"/>
                <w:rtl w:val="0"/>
              </w:rPr>
              <w:t>Trace</w:t>
            </w:r>
          </w:p>
        </w:tc>
        <w:tc>
          <w:tcPr>
            <w:vAlign w:val="center"/>
            <w:shd w:fill="EFEFEF"/>
          </w:tcPr>
          <w:p w:rsidR="00000000" w:rsidDel="00000000" w:rsidP="00000000" w:rsidRDefault="00000000" w:rsidRPr="00000000" w14:paraId="0000009A">
            <w:pPr>
              <w:widowControl w:val="0"/>
              <w:spacing w:line="240" w:lineRule="auto" w:before="20" w:after="20"/>
              <w:jc w:val="left"/>
              <w:rPr>
                <w:b w:val="1"/>
                <w:bCs w:val="1"/>
              </w:rPr>
            </w:pPr>
            <w:r w:rsidDel="00000000" w:rsidR="00000000" w:rsidRPr="00000000">
              <w:rPr>
                <w:b w:val="1"/>
                <w:bCs w:val="1"/>
                <w:sz w:val="21"/>
                <w:rtl w:val="0"/>
              </w:rPr>
              <w:t>Computing Demands</w:t>
            </w:r>
          </w:p>
        </w:tc>
      </w:tr>
      <w:tr>
        <w:trPr>
          <w:cantSplit w:val="1"/>
          <w:tblHeader w:val="0"/>
          <w:cantSplit/>
        </w:trPr>
        <w:tc>
          <w:tcPr>
            <w:vAlign w:val="center"/>
          </w:tcPr>
          <w:p w:rsidR="00000000" w:rsidDel="00000000" w:rsidP="00000000" w:rsidRDefault="00000000" w:rsidRPr="00000000" w14:paraId="0000009B">
            <w:pPr>
              <w:widowControl w:val="0"/>
              <w:spacing w:line="240" w:lineRule="auto" w:before="20" w:after="20"/>
              <w:jc w:val="left"/>
              <w:rPr>
                <w:b w:val="1"/>
                <w:bCs w:val="1"/>
              </w:rPr>
            </w:pPr>
            <w:r w:rsidDel="00000000" w:rsidR="00000000" w:rsidRPr="00000000">
              <w:rPr>
                <w:b w:val="1"/>
                <w:bCs w:val="1"/>
                <w:sz w:val="21"/>
                <w:rtl w:val="0"/>
              </w:rPr>
              <w:t>Rule-Based Triage Systems</w:t>
            </w:r>
          </w:p>
        </w:tc>
        <w:tc>
          <w:tcPr>
            <w:vAlign w:val="center"/>
          </w:tcPr>
          <w:p w:rsidR="00000000" w:rsidDel="00000000" w:rsidP="00000000" w:rsidRDefault="00000000" w:rsidRPr="00000000" w14:paraId="0000009C">
            <w:pPr>
              <w:widowControl w:val="0"/>
              <w:spacing w:line="240" w:lineRule="auto" w:before="20" w:after="20"/>
              <w:jc w:val="left"/>
              <w:rPr/>
            </w:pPr>
            <w:r w:rsidDel="00000000" w:rsidR="00000000" w:rsidRPr="00000000">
              <w:rPr>
                <w:sz w:val="21"/>
                <w:rtl w:val="0"/>
              </w:rPr>
              <w:t>Requires facts in a defined structure</w:t>
            </w:r>
          </w:p>
        </w:tc>
        <w:tc>
          <w:tcPr>
            <w:vAlign w:val="center"/>
          </w:tcPr>
          <w:p w:rsidR="00000000" w:rsidDel="00000000" w:rsidP="00000000" w:rsidRDefault="00000000" w:rsidRPr="00000000" w14:paraId="0000009D">
            <w:pPr>
              <w:widowControl w:val="0"/>
              <w:spacing w:line="240" w:lineRule="auto" w:before="20" w:after="20"/>
              <w:jc w:val="left"/>
              <w:rPr/>
            </w:pPr>
            <w:r w:rsidDel="00000000" w:rsidR="00000000" w:rsidRPr="00000000">
              <w:rPr>
                <w:sz w:val="21"/>
                <w:rtl w:val="0"/>
              </w:rPr>
              <w:t>Repeatable for identical facts and fixed rules</w:t>
            </w:r>
          </w:p>
        </w:tc>
        <w:tc>
          <w:tcPr>
            <w:vAlign w:val="center"/>
          </w:tcPr>
          <w:p>
            <w:pPr>
              <w:spacing w:before="20" w:after="20"/>
              <w:jc w:val="left"/>
            </w:pPr>
            <w:r>
              <w:rPr>
                <w:sz w:val="21"/>
              </w:rPr>
              <w:t>Depends on criteria and available evidence [14], [22]</w:t>
            </w:r>
          </w:p>
        </w:tc>
        <w:tc>
          <w:tcPr>
            <w:vAlign w:val="center"/>
          </w:tcPr>
          <w:p w:rsidR="00000000" w:rsidDel="00000000" w:rsidP="00000000" w:rsidRDefault="00000000" w:rsidRPr="00000000" w14:paraId="0000009F">
            <w:pPr>
              <w:widowControl w:val="0"/>
              <w:spacing w:line="240" w:lineRule="auto" w:before="20" w:after="20"/>
              <w:jc w:val="left"/>
              <w:rPr/>
            </w:pPr>
            <w:r w:rsidDel="00000000" w:rsidR="00000000" w:rsidRPr="00000000">
              <w:rPr>
                <w:sz w:val="21"/>
                <w:rtl w:val="0"/>
              </w:rPr>
              <w:t>Explicit conditions can be inspected</w:t>
            </w:r>
          </w:p>
        </w:tc>
        <w:tc>
          <w:tcPr>
            <w:vAlign w:val="center"/>
          </w:tcPr>
          <w:p w:rsidR="00000000" w:rsidDel="00000000" w:rsidP="00000000" w:rsidRDefault="00000000" w:rsidRPr="00000000" w14:paraId="000000A0">
            <w:pPr>
              <w:widowControl w:val="0"/>
              <w:spacing w:line="240" w:lineRule="auto" w:before="20" w:after="20"/>
              <w:jc w:val="left"/>
              <w:rPr/>
            </w:pPr>
            <w:r w:rsidDel="00000000" w:rsidR="00000000" w:rsidRPr="00000000">
              <w:rPr>
                <w:sz w:val="21"/>
                <w:rtl w:val="0"/>
              </w:rPr>
              <w:t>Depends on rule set and code design</w:t>
            </w:r>
          </w:p>
        </w:tc>
      </w:tr>
      <w:tr>
        <w:trPr>
          <w:cantSplit w:val="1"/>
          <w:tblHeader w:val="0"/>
          <w:cantSplit/>
        </w:trPr>
        <w:tc>
          <w:tcPr>
            <w:vAlign w:val="center"/>
          </w:tcPr>
          <w:p w:rsidR="00000000" w:rsidDel="00000000" w:rsidP="00000000" w:rsidRDefault="00000000" w:rsidRPr="00000000" w14:paraId="000000A1">
            <w:pPr>
              <w:widowControl w:val="0"/>
              <w:spacing w:line="240" w:lineRule="auto" w:before="20" w:after="20"/>
              <w:jc w:val="left"/>
              <w:rPr>
                <w:b w:val="1"/>
                <w:bCs w:val="1"/>
              </w:rPr>
            </w:pPr>
            <w:r w:rsidDel="00000000" w:rsidR="00000000" w:rsidRPr="00000000">
              <w:rPr>
                <w:b w:val="1"/>
                <w:bCs w:val="1"/>
                <w:sz w:val="21"/>
                <w:rtl w:val="0"/>
              </w:rPr>
              <w:t>Machine Learning / Deep Learning Models</w:t>
            </w:r>
          </w:p>
        </w:tc>
        <w:tc>
          <w:tcPr>
            <w:vAlign w:val="center"/>
          </w:tcPr>
          <w:p w:rsidR="00000000" w:rsidDel="00000000" w:rsidP="00000000" w:rsidRDefault="00000000" w:rsidRPr="00000000" w14:paraId="000000A2">
            <w:pPr>
              <w:widowControl w:val="0"/>
              <w:spacing w:line="240" w:lineRule="auto" w:before="20" w:after="20"/>
              <w:jc w:val="left"/>
              <w:rPr/>
            </w:pPr>
            <w:r w:rsidDel="00000000" w:rsidR="00000000" w:rsidRPr="00000000">
              <w:rPr>
                <w:sz w:val="21"/>
                <w:rtl w:val="0"/>
              </w:rPr>
              <w:t>Depends on model and input format</w:t>
            </w:r>
          </w:p>
        </w:tc>
        <w:tc>
          <w:tcPr>
            <w:vAlign w:val="center"/>
          </w:tcPr>
          <w:p w:rsidR="00000000" w:rsidDel="00000000" w:rsidP="00000000" w:rsidRDefault="00000000" w:rsidRPr="00000000" w14:paraId="000000A3">
            <w:pPr>
              <w:widowControl w:val="0"/>
              <w:spacing w:line="240" w:lineRule="auto" w:before="20" w:after="20"/>
              <w:jc w:val="left"/>
              <w:rPr/>
            </w:pPr>
            <w:r w:rsidDel="00000000" w:rsidR="00000000" w:rsidRPr="00000000">
              <w:rPr>
                <w:sz w:val="21"/>
                <w:rtl w:val="0"/>
              </w:rPr>
              <w:t>Task and model dependent [8], [11]</w:t>
            </w:r>
          </w:p>
        </w:tc>
        <w:tc>
          <w:tcPr>
            <w:vAlign w:val="center"/>
          </w:tcPr>
          <w:p w:rsidR="00000000" w:rsidDel="00000000" w:rsidP="00000000" w:rsidRDefault="00000000" w:rsidRPr="00000000" w14:paraId="000000A4">
            <w:pPr>
              <w:widowControl w:val="0"/>
              <w:spacing w:line="240" w:lineRule="auto" w:before="20" w:after="20"/>
              <w:jc w:val="left"/>
              <w:rPr/>
            </w:pPr>
            <w:r w:rsidDel="00000000" w:rsidR="00000000" w:rsidRPr="00000000">
              <w:rPr>
                <w:sz w:val="21"/>
                <w:rtl w:val="0"/>
              </w:rPr>
              <w:t>Published outcome prediction differs from this task</w:t>
            </w:r>
          </w:p>
        </w:tc>
        <w:tc>
          <w:tcPr>
            <w:vAlign w:val="center"/>
          </w:tcPr>
          <w:p w:rsidR="00000000" w:rsidDel="00000000" w:rsidP="00000000" w:rsidRDefault="00000000" w:rsidRPr="00000000" w14:paraId="000000A5">
            <w:pPr>
              <w:widowControl w:val="0"/>
              <w:spacing w:line="240" w:lineRule="auto" w:before="20" w:after="20"/>
              <w:jc w:val="left"/>
              <w:rPr/>
            </w:pPr>
            <w:r w:rsidDel="00000000" w:rsidR="00000000" w:rsidRPr="00000000">
              <w:rPr>
                <w:sz w:val="21"/>
                <w:rtl w:val="0"/>
              </w:rPr>
              <w:t>Depends on model and method used</w:t>
            </w:r>
          </w:p>
        </w:tc>
        <w:tc>
          <w:tcPr>
            <w:vAlign w:val="center"/>
          </w:tcPr>
          <w:p w:rsidR="00000000" w:rsidDel="00000000" w:rsidP="00000000" w:rsidRDefault="00000000" w:rsidRPr="00000000" w14:paraId="000000A6">
            <w:pPr>
              <w:widowControl w:val="0"/>
              <w:spacing w:line="240" w:lineRule="auto" w:before="20" w:after="20"/>
              <w:jc w:val="left"/>
              <w:rPr/>
            </w:pPr>
            <w:r w:rsidDel="00000000" w:rsidR="00000000" w:rsidRPr="00000000">
              <w:rPr>
                <w:sz w:val="21"/>
                <w:rtl w:val="0"/>
              </w:rPr>
              <w:t>Training and inference costs vary</w:t>
            </w:r>
          </w:p>
        </w:tc>
      </w:tr>
      <w:tr>
        <w:trPr>
          <w:cantSplit w:val="1"/>
          <w:tblHeader w:val="0"/>
          <w:cantSplit/>
        </w:trPr>
        <w:tc>
          <w:tcPr>
            <w:vAlign w:val="center"/>
          </w:tcPr>
          <w:p w:rsidR="00000000" w:rsidDel="00000000" w:rsidP="00000000" w:rsidRDefault="00000000" w:rsidRPr="00000000" w14:paraId="000000A7">
            <w:pPr>
              <w:widowControl w:val="0"/>
              <w:spacing w:line="240" w:lineRule="auto" w:before="20" w:after="20"/>
              <w:jc w:val="left"/>
              <w:rPr>
                <w:b w:val="1"/>
                <w:bCs w:val="1"/>
              </w:rPr>
            </w:pPr>
            <w:r w:rsidDel="00000000" w:rsidR="00000000" w:rsidRPr="00000000">
              <w:rPr>
                <w:b w:val="1"/>
                <w:bCs w:val="1"/>
                <w:sz w:val="21"/>
                <w:rtl w:val="0"/>
              </w:rPr>
              <w:t>NLP / LLM-Based Triage Systems</w:t>
            </w:r>
          </w:p>
        </w:tc>
        <w:tc>
          <w:tcPr>
            <w:vAlign w:val="center"/>
          </w:tcPr>
          <w:p w:rsidR="00000000" w:rsidDel="00000000" w:rsidP="00000000" w:rsidRDefault="00000000" w:rsidRPr="00000000" w14:paraId="000000A8">
            <w:pPr>
              <w:widowControl w:val="0"/>
              <w:spacing w:line="240" w:lineRule="auto" w:before="20" w:after="20"/>
              <w:jc w:val="left"/>
              <w:rPr/>
            </w:pPr>
            <w:r w:rsidDel="00000000" w:rsidR="00000000" w:rsidRPr="00000000">
              <w:rPr>
                <w:sz w:val="21"/>
                <w:rtl w:val="0"/>
              </w:rPr>
              <w:t>Free text; languages need testing [7]</w:t>
            </w:r>
          </w:p>
        </w:tc>
        <w:tc>
          <w:tcPr>
            <w:vAlign w:val="center"/>
          </w:tcPr>
          <w:p w:rsidR="00000000" w:rsidDel="00000000" w:rsidP="00000000" w:rsidRDefault="00000000" w:rsidRPr="00000000" w14:paraId="000000A9">
            <w:pPr>
              <w:widowControl w:val="0"/>
              <w:spacing w:line="240" w:lineRule="auto" w:before="20" w:after="20"/>
              <w:jc w:val="left"/>
              <w:rPr/>
            </w:pPr>
            <w:r w:rsidDel="00000000" w:rsidR="00000000" w:rsidRPr="00000000">
              <w:rPr>
                <w:sz w:val="21"/>
                <w:rtl w:val="0"/>
              </w:rPr>
              <w:t>Variation reported [13]</w:t>
            </w:r>
          </w:p>
        </w:tc>
        <w:tc>
          <w:tcPr>
            <w:vAlign w:val="center"/>
          </w:tcPr>
          <w:p w:rsidR="00000000" w:rsidDel="00000000" w:rsidP="00000000" w:rsidRDefault="00000000" w:rsidRPr="00000000" w14:paraId="000000AA">
            <w:pPr>
              <w:widowControl w:val="0"/>
              <w:spacing w:line="240" w:lineRule="auto" w:before="20" w:after="20"/>
              <w:jc w:val="left"/>
              <w:rPr/>
            </w:pPr>
            <w:r w:rsidDel="00000000" w:rsidR="00000000" w:rsidRPr="00000000">
              <w:rPr>
                <w:sz w:val="21"/>
                <w:rtl w:val="0"/>
              </w:rPr>
              <w:t>Mixed findings [2], [9], [12]</w:t>
            </w:r>
          </w:p>
        </w:tc>
        <w:tc>
          <w:tcPr>
            <w:vAlign w:val="center"/>
          </w:tcPr>
          <w:p w:rsidR="00000000" w:rsidDel="00000000" w:rsidP="00000000" w:rsidRDefault="00000000" w:rsidRPr="00000000" w14:paraId="000000AB">
            <w:pPr>
              <w:widowControl w:val="0"/>
              <w:spacing w:line="240" w:lineRule="auto" w:before="20" w:after="20"/>
              <w:jc w:val="left"/>
              <w:rPr/>
            </w:pPr>
            <w:r w:rsidDel="00000000" w:rsidR="00000000" w:rsidRPr="00000000">
              <w:rPr>
                <w:sz w:val="21"/>
                <w:rtl w:val="0"/>
              </w:rPr>
              <w:t>Generated reasons; internal reasoning not fully visible</w:t>
            </w:r>
          </w:p>
        </w:tc>
        <w:tc>
          <w:tcPr>
            <w:vAlign w:val="center"/>
          </w:tcPr>
          <w:p w:rsidR="00000000" w:rsidDel="00000000" w:rsidP="00000000" w:rsidRDefault="00000000" w:rsidRPr="00000000" w14:paraId="000000AC">
            <w:pPr>
              <w:widowControl w:val="0"/>
              <w:spacing w:line="240" w:lineRule="auto" w:before="20" w:after="20"/>
              <w:jc w:val="left"/>
              <w:rPr/>
            </w:pPr>
            <w:r w:rsidDel="00000000" w:rsidR="00000000" w:rsidRPr="00000000">
              <w:rPr>
                <w:sz w:val="21"/>
                <w:rtl w:val="0"/>
              </w:rPr>
              <w:t>Model and request costs vary</w:t>
            </w:r>
          </w:p>
        </w:tc>
      </w:tr>
      <w:tr>
        <w:trPr>
          <w:cantSplit w:val="1"/>
          <w:tblHeader w:val="0"/>
          <w:cantSplit/>
        </w:trPr>
        <w:tc>
          <w:tcPr>
            <w:vAlign w:val="center"/>
          </w:tcPr>
          <w:p w:rsidR="00000000" w:rsidDel="00000000" w:rsidP="00000000" w:rsidRDefault="00000000" w:rsidRPr="00000000" w14:paraId="000000AD">
            <w:pPr>
              <w:widowControl w:val="0"/>
              <w:spacing w:line="240" w:lineRule="auto" w:before="20" w:after="20"/>
              <w:jc w:val="left"/>
              <w:rPr>
                <w:b w:val="1"/>
                <w:bCs w:val="1"/>
              </w:rPr>
            </w:pPr>
            <w:r w:rsidDel="00000000" w:rsidR="00000000" w:rsidRPr="00000000">
              <w:rPr>
                <w:b w:val="1"/>
                <w:bCs w:val="1"/>
                <w:sz w:val="21"/>
                <w:rtl w:val="0"/>
              </w:rPr>
              <w:t>Proposed LLM + Rule-Based System</w:t>
            </w:r>
          </w:p>
        </w:tc>
        <w:tc>
          <w:tcPr>
            <w:vAlign w:val="center"/>
          </w:tcPr>
          <w:p>
            <w:pPr>
              <w:spacing w:before="20" w:after="20"/>
              <w:jc w:val="left"/>
            </w:pPr>
            <w:r>
              <w:rPr>
                <w:sz w:val="21"/>
              </w:rPr>
              <w:t>Same LLM-extracted facts; rules assign Method B priority</w:t>
            </w:r>
          </w:p>
        </w:tc>
        <w:tc>
          <w:tcPr>
            <w:vAlign w:val="center"/>
          </w:tcPr>
          <w:p w:rsidR="00000000" w:rsidDel="00000000" w:rsidP="00000000" w:rsidRDefault="00000000" w:rsidRPr="00000000" w14:paraId="000000AF">
            <w:pPr>
              <w:widowControl w:val="0"/>
              <w:spacing w:line="240" w:lineRule="auto" w:before="20" w:after="20"/>
              <w:jc w:val="left"/>
              <w:rPr/>
            </w:pPr>
            <w:r w:rsidDel="00000000" w:rsidR="00000000" w:rsidRPr="00000000">
              <w:rPr>
                <w:sz w:val="21"/>
                <w:rtl w:val="0"/>
              </w:rPr>
              <w:t>Hypothesis to be evaluated</w:t>
            </w:r>
          </w:p>
        </w:tc>
        <w:tc>
          <w:tcPr>
            <w:vAlign w:val="center"/>
          </w:tcPr>
          <w:p w:rsidR="00000000" w:rsidDel="00000000" w:rsidP="00000000" w:rsidRDefault="00000000" w:rsidRPr="00000000" w14:paraId="000000B0">
            <w:pPr>
              <w:widowControl w:val="0"/>
              <w:spacing w:line="240" w:lineRule="auto" w:before="20" w:after="20"/>
              <w:jc w:val="left"/>
              <w:rPr/>
            </w:pPr>
            <w:r w:rsidDel="00000000" w:rsidR="00000000" w:rsidRPr="00000000">
              <w:rPr>
                <w:sz w:val="21"/>
                <w:rtl w:val="0"/>
              </w:rPr>
              <w:t>Not clinically validated; synthetic evaluation planned</w:t>
            </w:r>
          </w:p>
        </w:tc>
        <w:tc>
          <w:tcPr>
            <w:vAlign w:val="center"/>
          </w:tcPr>
          <w:p>
            <w:pPr>
              <w:spacing w:before="20" w:after="20"/>
              <w:jc w:val="left"/>
            </w:pPr>
            <w:r>
              <w:rPr>
                <w:sz w:val="21"/>
              </w:rPr>
              <w:t>Matched rules and evidence recorded; extraction can still err</w:t>
            </w:r>
          </w:p>
        </w:tc>
        <w:tc>
          <w:tcPr>
            <w:vAlign w:val="center"/>
          </w:tcPr>
          <w:p w:rsidR="00000000" w:rsidDel="00000000" w:rsidP="00000000" w:rsidRDefault="00000000" w:rsidRPr="00000000" w14:paraId="000000B2">
            <w:pPr>
              <w:widowControl w:val="0"/>
              <w:spacing w:line="240" w:lineRule="auto" w:before="20" w:after="20"/>
              <w:jc w:val="left"/>
              <w:rPr/>
            </w:pPr>
            <w:r w:rsidDel="00000000" w:rsidR="00000000" w:rsidRPr="00000000">
              <w:rPr>
                <w:sz w:val="21"/>
                <w:rtl w:val="0"/>
              </w:rPr>
              <w:t>LLM calls plus code; cost not yet measured</w:t>
            </w:r>
          </w:p>
        </w:tc>
      </w:tr>
    </w:tbl>
    <w:p w:rsidR="00000000" w:rsidDel="00000000" w:rsidP="00000000" w:rsidRDefault="00000000" w:rsidRPr="00000000" w14:paraId="000000B4">
      <w:pPr>
        <w:pageBreakBefore w:val="0"/>
        <w:widowControl/>
        <w:spacing w:after="240" w:before="240" w:line="360" w:lineRule="auto"/>
        <w:jc w:val="both"/>
        <w:rPr/>
      </w:pPr>
      <w:r w:rsidDel="00000000" w:rsidR="00000000" w:rsidRPr="00000000">
        <w:rPr>
          <w:rtl w:val="0"/>
        </w:rPr>
        <w:t xml:space="preserve">The comparison summarizes reported research and architectural properties rather than ranking approaches on a common clinical benchmark. Findings depend on the datasets, protocols, and tasks used in each cited study. In particular, repeatable code execution does not establish clinical reliability, and free-text processing does not establish performance in every language.</w:t>
      </w:r>
    </w:p>
    <w:p w:rsidR="00000000" w:rsidDel="00000000" w:rsidP="00000000" w:rsidRDefault="00000000" w:rsidRPr="00000000" w14:paraId="000000B5">
      <w:pPr>
        <w:pageBreakBefore w:val="0"/>
        <w:widowControl/>
        <w:spacing w:after="240" w:before="240" w:line="360" w:lineRule="auto"/>
        <w:jc w:val="both"/>
        <w:rPr/>
      </w:pPr>
      <w:r w:rsidDel="00000000" w:rsidR="00000000" w:rsidRPr="00000000">
        <w:rPr>
          <w:rtl w:val="0"/>
        </w:rPr>
        <w:t xml:space="preserve">The proposed system remains untested. Its language robustness, classification consistency, and reference-label agreement will be measured, while recorded rule identifiers will make the coded decision path inspectable. Neither interpretability of the full LLM nor clinical safety is established by that trace.</w:t>
      </w:r>
    </w:p>
    <w:p w:rsidR="00000000" w:rsidDel="00000000" w:rsidP="00000000" w:rsidRDefault="00000000" w:rsidRPr="00000000" w14:paraId="000000B7">
      <w:pPr>
        <w:pStyle w:val="Heading2"/>
        <w:keepNext/>
        <w:pageBreakBefore w:val="0"/>
        <w:widowControl/>
        <w:spacing w:before="240" w:line="360" w:lineRule="auto" w:after="120"/>
        <w:jc w:val="both"/>
        <w:rPr>
          <w:b w:val="1"/>
          <w:bCs w:val="1"/>
        </w:rPr>
      </w:pPr>
      <w:r w:rsidDel="00000000" w:rsidR="00000000" w:rsidRPr="00000000">
        <w:rPr>
          <w:b w:val="1"/>
          <w:bCs w:val="1"/>
          <w:rtl w:val="0"/>
        </w:rPr>
        <w:t xml:space="preserve">2.2 Theoretical Framework</w:t>
      </w:r>
    </w:p>
    <w:p w:rsidR="00000000" w:rsidDel="00000000" w:rsidP="00000000" w:rsidRDefault="00000000" w:rsidRPr="00000000" w14:paraId="000000B8">
      <w:pPr>
        <w:keepNext/>
        <w:pageBreakBefore w:val="0"/>
        <w:widowControl/>
        <w:spacing w:before="160" w:line="360" w:lineRule="auto" w:after="120"/>
        <w:jc w:val="center"/>
        <w:rPr/>
      </w:pPr>
      <w:r>
        <w:drawing>
          <wp:inline>
            <wp:extent cx="5897880" cy="3686175"/>
            <wp:docPr id="5" name="Picture 5"/>
            <wp:cNvGraphicFramePr>
              <a:graphicFrameLocks noChangeAspect="1"/>
            </wp:cNvGraphicFramePr>
            <a:graphic>
              <a:graphicData uri="http://schemas.openxmlformats.org/drawingml/2006/picture">
                <pic:pic>
                  <pic:nvPicPr>
                    <pic:cNvPr id="0" name="triageflow-theory.png"/>
                    <pic:cNvPicPr/>
                  </pic:nvPicPr>
                  <pic:blipFill>
                    <a:blip r:embed="rId46"/>
                    <a:stretch>
                      <a:fillRect/>
                    </a:stretch>
                  </pic:blipFill>
                  <pic:spPr>
                    <a:xfrm>
                      <a:off x="0" y="0"/>
                      <a:ext cx="5897880" cy="3686175"/>
                    </a:xfrm>
                    <a:prstGeom prst="rect"/>
                  </pic:spPr>
                </pic:pic>
              </a:graphicData>
            </a:graphic>
          </wp:inline>
        </w:drawing>
      </w:r>
    </w:p>
    <w:p>
      <w:pPr>
        <w:keepNext w:val="0"/>
        <w:pageBreakBefore w:val="0"/>
        <w:widowControl/>
        <w:spacing w:after="120" w:before="120" w:line="360" w:lineRule="auto"/>
        <w:jc w:val="center"/>
        <w:rPr/>
      </w:pPr>
      <w:r>
        <w:rPr>
          <w:b w:val="0"/>
          <w:i/>
        </w:rPr>
        <w:t>Figure 2.2: Theoretical Framework of the Proposed Hybrid System.</w:t>
      </w:r>
    </w:p>
    <w:p w:rsidR="00000000" w:rsidDel="00000000" w:rsidP="00000000" w:rsidRDefault="00000000" w:rsidRPr="00000000" w14:paraId="000000B9">
      <w:pPr>
        <w:pageBreakBefore w:val="0"/>
        <w:widowControl/>
        <w:spacing w:after="240" w:before="240" w:line="360" w:lineRule="auto"/>
        <w:jc w:val="both"/>
        <w:rPr/>
      </w:pPr>
      <w:r w:rsidDel="00000000" w:rsidR="00000000" w:rsidRPr="00000000">
        <w:rPr>
          <w:rtl w:val="0"/>
        </w:rPr>
        <w:t xml:space="preserve">The theoretical framework in Figure 2.2 combines language processing through an LLM with explicit decision logic. It treats these as complementary foundations for a comparative hypothesis, not as evidence that their integration already improves performance.</w:t>
      </w:r>
    </w:p>
    <w:p w:rsidR="00000000" w:rsidDel="00000000" w:rsidP="00000000" w:rsidRDefault="00000000" w:rsidRPr="00000000" w14:paraId="000000BA">
      <w:pPr>
        <w:pageBreakBefore w:val="0"/>
        <w:widowControl/>
        <w:spacing w:after="240" w:before="240" w:line="360" w:lineRule="auto"/>
        <w:jc w:val="both"/>
        <w:rPr/>
      </w:pPr>
      <w:r>
        <w:rPr>
          <w:rtl w:val="0"/>
        </w:rPr>
        <w:t>NLP provides the basis for extracting information from text [7]. GPT-6 Luna will perform that function through a structured response. Method A will use the model’s provisional classification, while Method B will use only the extracted facts as decision inputs. No separate NLP model or model-training procedure is specified.</w:t>
      </w:r>
    </w:p>
    <w:p w:rsidR="00000000" w:rsidDel="00000000" w:rsidP="00000000" w:rsidRDefault="00000000" w:rsidRPr="00000000" w14:paraId="000000BB">
      <w:pPr>
        <w:pageBreakBefore w:val="0"/>
        <w:widowControl/>
        <w:spacing w:after="240" w:before="240" w:line="360" w:lineRule="auto"/>
        <w:jc w:val="both"/>
        <w:rPr/>
      </w:pPr>
      <w:r w:rsidDel="00000000" w:rsidR="00000000" w:rsidRPr="00000000">
        <w:rPr>
          <w:rtl w:val="0"/>
        </w:rPr>
        <w:t xml:space="preserve">LLM triage studies report differences in agreement and error patterns [3], [9], while the START abstract distinguishes repeated-query variation from prompt variation [13]. These findings motivate controlled evaluation of the proposed model and inputs, rather than an assumption of multilingual reliability.</w:t>
      </w:r>
    </w:p>
    <w:p w:rsidR="00000000" w:rsidDel="00000000" w:rsidP="00000000" w:rsidRDefault="00000000" w:rsidRPr="00000000" w14:paraId="000000BC">
      <w:pPr>
        <w:pageBreakBefore w:val="0"/>
        <w:widowControl/>
        <w:spacing w:after="240" w:before="240" w:line="360" w:lineRule="auto"/>
        <w:jc w:val="both"/>
        <w:rPr/>
      </w:pPr>
      <w:r>
        <w:rPr>
          <w:rtl w:val="0"/>
        </w:rPr>
        <w:t>The ESI v4 handbook supplies the clinical decision structure [14]. Prior clinical systems support expressing criteria in code [22], and LLM-to-rule architectures support separating extraction from the final decision [23]. The study’s permitted mappings will be documented and reviewed for the patient-reported scope. Dataset validation does not automatically approve every general rule derived for new inputs.</w:t>
      </w:r>
    </w:p>
    <w:p w:rsidR="00000000" w:rsidDel="00000000" w:rsidP="00000000" w:rsidRDefault="00000000" w:rsidRPr="00000000" w14:paraId="000000BD">
      <w:pPr>
        <w:pageBreakBefore w:val="0"/>
        <w:widowControl/>
        <w:spacing w:after="240" w:before="240" w:line="360" w:lineRule="auto"/>
        <w:jc w:val="both"/>
        <w:rPr/>
      </w:pPr>
      <w:r w:rsidDel="00000000" w:rsidR="00000000" w:rsidRPr="00000000">
        <w:rPr>
          <w:rtl w:val="0"/>
        </w:rPr>
        <w:t xml:space="preserve">The resulting hypothesis is that coded enforcement may improve the specified classification measures over the same LLM operating without that layer. Because rules receive LLM-extracted information, extraction errors may persist or affect both methods. The experiment will test this hypothesis against reviewed reference answers and will allow a finding of no benefit.</w:t>
      </w:r>
    </w:p>
    <w:p w:rsidR="00000000" w:rsidDel="00000000" w:rsidP="00000000" w:rsidRDefault="00000000" w:rsidRPr="00000000" w14:paraId="000000BE">
      <w:pPr>
        <w:pStyle w:val="Heading1"/>
        <w:keepNext/>
        <w:pageBreakBefore/>
        <w:widowControl/>
        <w:spacing w:before="240" w:line="360" w:lineRule="auto" w:after="120"/>
        <w:jc w:val="center"/>
        <w:rPr>
          <w:b w:val="1"/>
          <w:bCs w:val="1"/>
        </w:rPr>
      </w:pPr>
      <w:r w:rsidDel="00000000" w:rsidR="00000000" w:rsidRPr="00000000">
        <w:rPr>
          <w:b w:val="1"/>
          <w:bCs w:val="1"/>
          <w:rtl w:val="0"/>
        </w:rPr>
        <w:t xml:space="preserve">Chapter 3</w:t>
      </w:r>
    </w:p>
    <w:p w:rsidR="00000000" w:rsidDel="00000000" w:rsidP="00000000" w:rsidRDefault="00000000" w:rsidRPr="00000000" w14:paraId="000000BF">
      <w:pPr>
        <w:keepNext w:val="1"/>
        <w:pageBreakBefore w:val="0"/>
        <w:widowControl/>
        <w:spacing w:before="480" w:line="360" w:lineRule="auto"/>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C0">
      <w:pPr>
        <w:pStyle w:val="Heading2"/>
        <w:keepNext/>
        <w:pageBreakBefore w:val="0"/>
        <w:widowControl/>
        <w:spacing w:before="240" w:line="360" w:lineRule="auto" w:after="120"/>
        <w:rPr>
          <w:b w:val="1"/>
          <w:bCs w:val="1"/>
        </w:rPr>
      </w:pPr>
      <w:r w:rsidDel="00000000" w:rsidR="00000000" w:rsidRPr="00000000">
        <w:rPr>
          <w:b w:val="1"/>
          <w:bCs w:val="1"/>
          <w:rtl w:val="0"/>
        </w:rPr>
        <w:t xml:space="preserve">3.1 Conceptual Framework</w:t>
      </w:r>
    </w:p>
    <w:p w:rsidR="00000000" w:rsidDel="00000000" w:rsidP="00000000" w:rsidRDefault="00000000" w:rsidRPr="00000000" w14:paraId="000000C1">
      <w:pPr>
        <w:keepNext/>
        <w:pageBreakBefore w:val="0"/>
        <w:widowControl/>
        <w:spacing w:after="120" w:before="160" w:line="360" w:lineRule="auto"/>
        <w:jc w:val="center"/>
        <w:rPr/>
      </w:pPr>
      <w:r>
        <w:drawing>
          <wp:inline>
            <wp:extent cx="5394960" cy="4013250"/>
            <wp:docPr id="6" name="Picture 6"/>
            <wp:cNvGraphicFramePr>
              <a:graphicFrameLocks noChangeAspect="1"/>
            </wp:cNvGraphicFramePr>
            <a:graphic>
              <a:graphicData uri="http://schemas.openxmlformats.org/drawingml/2006/picture">
                <pic:pic>
                  <pic:nvPicPr>
                    <pic:cNvPr id="0" name="triageflow-comparison.png"/>
                    <pic:cNvPicPr/>
                  </pic:nvPicPr>
                  <pic:blipFill>
                    <a:blip r:embed="rId47"/>
                    <a:stretch>
                      <a:fillRect/>
                    </a:stretch>
                  </pic:blipFill>
                  <pic:spPr>
                    <a:xfrm>
                      <a:off x="0" y="0"/>
                      <a:ext cx="5394960" cy="4013250"/>
                    </a:xfrm>
                    <a:prstGeom prst="rect"/>
                  </pic:spPr>
                </pic:pic>
              </a:graphicData>
            </a:graphic>
          </wp:inline>
        </w:drawing>
      </w:r>
    </w:p>
    <w:p w:rsidR="00000000" w:rsidDel="00000000" w:rsidP="00000000" w:rsidRDefault="00000000" w:rsidRPr="00000000" w14:paraId="000000C2">
      <w:pPr>
        <w:pageBreakBefore w:val="0"/>
        <w:widowControl/>
        <w:spacing w:after="240" w:before="240" w:line="360" w:lineRule="auto"/>
        <w:jc w:val="center"/>
        <w:rPr/>
      </w:pPr>
      <w:r w:rsidDel="00000000" w:rsidR="00000000" w:rsidRPr="00000000">
        <w:rPr>
          <w:i w:val="1"/>
          <w:iCs w:val="1"/>
          <w:rtl w:val="0"/>
        </w:rPr>
        <w:t xml:space="preserve">Figure 3.1: Conceptual Framework of the Proposed Paired Comparison</w:t>
      </w:r>
      <w:r w:rsidDel="00000000" w:rsidR="00000000" w:rsidRPr="00000000">
        <w:rPr>
          <w:rtl w:val="0"/>
        </w:rPr>
      </w:r>
    </w:p>
    <w:p w:rsidR="00000000" w:rsidDel="00000000" w:rsidP="00000000" w:rsidRDefault="00000000" w:rsidRPr="00000000" w14:paraId="000000C4">
      <w:pPr>
        <w:pageBreakBefore w:val="0"/>
        <w:widowControl/>
        <w:spacing w:after="240" w:before="240" w:line="360" w:lineRule="auto"/>
        <w:jc w:val="both"/>
        <w:rPr/>
      </w:pPr>
      <w:r w:rsidDel="00000000" w:rsidR="00000000" w:rsidRPr="00000000">
        <w:rPr>
          <w:rtl w:val="0"/>
        </w:rPr>
        <w:t xml:space="preserve">The conceptual framework (Figure 3.1) presents a paired comparison of two classification methods using synthetic patient-reported screening records. Blank medical-mission forms and preliminary nurse consultation provide the basis for the input template. Clinical review will establish which reported facts support preliminary priority. Both methods will receive the same permitted information, without measured vital signs, examination findings or diagnostic test results.</w:t>
      </w:r>
    </w:p>
    <w:p w:rsidR="00000000" w:rsidDel="00000000" w:rsidP="00000000" w:rsidRDefault="00000000" w:rsidRPr="00000000" w14:paraId="000000C5">
      <w:pPr>
        <w:pageBreakBefore w:val="0"/>
        <w:widowControl/>
        <w:spacing w:after="240" w:before="240" w:line="360" w:lineRule="auto"/>
        <w:jc w:val="both"/>
        <w:rPr/>
      </w:pPr>
      <w:r>
        <w:rPr>
          <w:rtl w:val="0"/>
        </w:rPr>
        <w:t>One saved Luna response will contain two separate outputs: extracted patient facts and Method A’s provisional ESI prediction. The server will save the prediction unchanged as Method A’s result. It will pass only the extracted facts to Method B’s deterministic rule engine, which will produce a separate priority and status. Luna’s predicted level and explanation will not enter Method B. The shared API response pairs the comparison; it does not give Luna authority to assign Method B’s level. Both methods will use the same case information and supplied screening criteria.</w:t>
      </w:r>
    </w:p>
    <w:p w:rsidR="00000000" w:rsidDel="00000000" w:rsidP="00000000" w:rsidRDefault="00000000" w:rsidRPr="00000000" w14:paraId="000000C6">
      <w:pPr>
        <w:pageBreakBefore w:val="0"/>
        <w:widowControl/>
        <w:spacing w:after="240" w:before="240" w:line="360" w:lineRule="auto"/>
        <w:jc w:val="both"/>
        <w:rPr/>
      </w:pPr>
      <w:r>
        <w:rPr>
          <w:rtl w:val="0"/>
        </w:rPr>
        <w:t>The rule layer will evaluate conditions in the documented ESI decision order and retain an evidence trace. The resulting priority may be higher, lower or equal to Method A’s output, but it will be determined independently by the rules. An unsupported or unresolved decision will produce Needs review with no final priority. A provisional ESI 3 result will explicitly record that Decision D was not assessed.</w:t>
      </w:r>
    </w:p>
    <w:p w:rsidR="00000000" w:rsidDel="00000000" w:rsidP="00000000" w:rsidRDefault="00000000" w:rsidRPr="00000000" w14:paraId="000000C7">
      <w:pPr>
        <w:pageBreakBefore w:val="0"/>
        <w:widowControl/>
        <w:spacing w:after="240" w:before="240" w:line="360" w:lineRule="auto"/>
        <w:jc w:val="both"/>
        <w:rPr/>
      </w:pPr>
      <w:r w:rsidDel="00000000" w:rsidR="00000000" w:rsidRPr="00000000">
        <w:rPr>
          <w:rtl w:val="0"/>
        </w:rPr>
        <w:t xml:space="preserve">Both outputs will be compared with reference labels assigned through clinical review independently of system predictions. Macro-F1 will be the primary performance measure. Accuracy, consistency, misclassification, overtriage and supplementary undertriage measures will describe other aspects of performance. Reference labels will be withheld from model requests and will not be generated by the rule engine. The experiment will test whether coded enforcement improves performance; improvement will not be assumed.</w:t>
      </w:r>
    </w:p>
    <w:p w:rsidR="00000000" w:rsidDel="00000000" w:rsidP="00000000" w:rsidRDefault="00000000" w:rsidRPr="00000000" w14:paraId="000000CA">
      <w:pPr>
        <w:pStyle w:val="Heading2"/>
        <w:keepNext/>
        <w:pageBreakBefore w:val="0"/>
        <w:widowControl/>
        <w:spacing w:before="240" w:line="360" w:lineRule="auto" w:after="120"/>
        <w:rPr>
          <w:b w:val="1"/>
          <w:bCs w:val="1"/>
        </w:rPr>
      </w:pPr>
      <w:r w:rsidDel="00000000" w:rsidR="00000000" w:rsidRPr="00000000">
        <w:rPr>
          <w:b w:val="1"/>
          <w:bCs w:val="1"/>
          <w:rtl w:val="0"/>
        </w:rPr>
        <w:t xml:space="preserve">3.2 Operational Framework </w:t>
      </w:r>
    </w:p>
    <w:p w:rsidR="00000000" w:rsidDel="00000000" w:rsidP="00000000" w:rsidRDefault="00000000" w:rsidRPr="00000000" w14:paraId="000000CB">
      <w:pPr>
        <w:keepNext w:val="1"/>
        <w:pageBreakBefore w:val="0"/>
        <w:widowControl/>
        <w:spacing w:before="480" w:line="360" w:lineRule="auto"/>
        <w:jc w:val="center"/>
        <w:rPr>
          <w:b w:val="1"/>
          <w:bCs w:val="1"/>
        </w:rPr>
      </w:pPr>
      <w:r w:rsidDel="00000000" w:rsidR="00000000" w:rsidRPr="00000000">
        <w:rPr/>
        <w:drawing>
          <wp:inline distB="0" distT="0" distL="114300" distR="114300">
            <wp:extent cx="5486400" cy="497433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97433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widowControl/>
        <w:spacing w:before="480" w:line="360" w:lineRule="auto"/>
        <w:jc w:val="center"/>
        <w:rPr>
          <w:b w:val="1"/>
          <w:bCs w:val="1"/>
        </w:rPr>
      </w:pPr>
      <w:r w:rsidDel="00000000" w:rsidR="00000000" w:rsidRPr="00000000">
        <w:rPr>
          <w:i w:val="1"/>
          <w:iCs w:val="1"/>
          <w:rtl w:val="0"/>
        </w:rPr>
        <w:t xml:space="preserve">Figure 3.2: Operational Framework of the Simulated Prototype</w:t>
      </w:r>
      <w:r w:rsidDel="00000000" w:rsidR="00000000" w:rsidRPr="00000000">
        <w:rPr>
          <w:rtl w:val="0"/>
        </w:rPr>
      </w:r>
    </w:p>
    <w:p w:rsidR="00000000" w:rsidDel="00000000" w:rsidP="00000000" w:rsidRDefault="00000000" w:rsidRPr="00000000" w14:paraId="000000CD">
      <w:pPr>
        <w:pageBreakBefore w:val="0"/>
        <w:widowControl/>
        <w:spacing w:after="240" w:before="240" w:line="360" w:lineRule="auto"/>
        <w:jc w:val="both"/>
        <w:rPr/>
      </w:pPr>
      <w:r w:rsidDel="00000000" w:rsidR="00000000" w:rsidRPr="00000000">
        <w:rPr>
          <w:rtl w:val="0"/>
        </w:rPr>
        <w:t xml:space="preserve">The operational framework (Figure 3.2) describes a simulated research workflow. Researchers will enter or import reviewed synthetic case versions into the web prototype. Case, version, and session identifiers will connect the input, model response, rule trace, and evaluation record. These identifiers will not represent actual patients or positions in a real-world queue.</w:t>
      </w:r>
    </w:p>
    <w:p w:rsidR="00000000" w:rsidDel="00000000" w:rsidP="00000000" w:rsidRDefault="00000000" w:rsidRPr="00000000" w14:paraId="000000CE">
      <w:pPr>
        <w:pageBreakBefore w:val="0"/>
        <w:widowControl/>
        <w:spacing w:after="240" w:before="240" w:line="360" w:lineRule="auto"/>
        <w:jc w:val="both"/>
        <w:rPr/>
      </w:pPr>
      <w:r w:rsidDel="00000000" w:rsidR="00000000" w:rsidRPr="00000000">
        <w:rPr>
          <w:rtl w:val="0"/>
        </w:rPr>
        <w:t xml:space="preserve">The main experiment will use fixed-case evaluation: each input will contain a completed synthetic screening record with the information available for that case. A completed record may explicitly state that some information is unknown. The interface may demonstrate chatbot interaction, but question selection, follow-up conversations and information-gathering effectiveness are outside the main comparison.</w:t>
      </w:r>
    </w:p>
    <w:p w:rsidR="00000000" w:rsidDel="00000000" w:rsidP="00000000" w:rsidRDefault="00000000" w:rsidRPr="00000000" w14:paraId="000000CF">
      <w:pPr>
        <w:pageBreakBefore w:val="0"/>
        <w:widowControl/>
        <w:spacing w:after="240" w:before="240" w:line="360" w:lineRule="auto"/>
        <w:jc w:val="both"/>
        <w:rPr/>
      </w:pPr>
      <w:r>
        <w:rPr>
          <w:rtl w:val="0"/>
        </w:rPr>
        <w:t>For each case version and run, the server will make one fresh LLM request and retain the response. The model’s priority will form Method A’s output; the extracted facts will supply Method B’s deterministic decision. Technical failures and cases requiring review will be recorded separately. Neither method will receive an automatic ESI 5 label when its output is missing or unresolved.</w:t>
      </w:r>
    </w:p>
    <w:p w:rsidR="00000000" w:rsidDel="00000000" w:rsidP="00000000" w:rsidRDefault="00000000" w:rsidRPr="00000000" w14:paraId="000000D0">
      <w:pPr>
        <w:pageBreakBefore w:val="0"/>
        <w:widowControl/>
        <w:spacing w:after="240" w:before="240" w:line="360" w:lineRule="auto"/>
        <w:jc w:val="both"/>
        <w:rPr/>
      </w:pPr>
      <w:r w:rsidDel="00000000" w:rsidR="00000000" w:rsidRPr="00000000">
        <w:rPr>
          <w:rtl w:val="0"/>
        </w:rPr>
        <w:t xml:space="preserve">The system will store both outputs and show the synthetic case identifier, extracted facts, applicable rules, and processing status on a research dashboard. Reference labels will be used by the evaluation module after predictions are recorded. A displayed priority list, if retained in the interface, will be a simulation and will not demonstrate reduced waiting time or real-patient prioritization.</w:t>
      </w:r>
    </w:p>
    <w:p w:rsidR="00000000" w:rsidDel="00000000" w:rsidP="00000000" w:rsidRDefault="00000000" w:rsidRPr="00000000" w14:paraId="000000D3">
      <w:pPr>
        <w:pStyle w:val="Heading2"/>
        <w:keepNext/>
        <w:pageBreakBefore w:val="0"/>
        <w:widowControl/>
        <w:spacing w:before="240" w:line="360" w:lineRule="auto" w:after="120"/>
        <w:rPr>
          <w:b w:val="1"/>
          <w:bCs w:val="1"/>
        </w:rPr>
      </w:pPr>
      <w:r w:rsidDel="00000000" w:rsidR="00000000" w:rsidRPr="00000000">
        <w:rPr>
          <w:b w:val="1"/>
          <w:bCs w:val="1"/>
          <w:rtl w:val="0"/>
        </w:rPr>
        <w:t xml:space="preserve">3.3 Comparative Research Design</w:t>
      </w:r>
    </w:p>
    <w:p w:rsidR="00000000" w:rsidDel="00000000" w:rsidP="00000000" w:rsidRDefault="00000000" w:rsidRPr="00000000" w14:paraId="000000D4">
      <w:pPr>
        <w:pageBreakBefore w:val="0"/>
        <w:widowControl/>
        <w:spacing w:after="240" w:before="240" w:line="360" w:lineRule="auto"/>
        <w:jc w:val="both"/>
        <w:rPr/>
      </w:pPr>
      <w:r w:rsidDel="00000000" w:rsidR="00000000" w:rsidRPr="00000000">
        <w:rPr>
          <w:rtl w:val="0"/>
        </w:rPr>
        <w:t xml:space="preserve">The study will use a comparative experimental design with a web-based prototype as the evaluation instrument. Method A’s decision will be generated by Luna under task instructions. Method B’s decision will be generated by deterministic rules using Luna-extracted facts. The LLM-generated priority will be saved only for Method A. No model parameters will be trained or fine-tuned. Development will consist of prompt design, structured-output specification, rule implementation and debugging using the development set.</w:t>
      </w:r>
    </w:p>
    <w:p w:rsidR="00000000" w:rsidDel="00000000" w:rsidP="00000000" w:rsidRDefault="00000000" w:rsidRPr="00000000" w14:paraId="000000D5">
      <w:pPr>
        <w:pageBreakBefore w:val="0"/>
        <w:widowControl/>
        <w:spacing w:after="240" w:before="240" w:line="360" w:lineRule="auto"/>
        <w:jc w:val="both"/>
        <w:rPr/>
      </w:pPr>
      <w:r>
        <w:rPr>
          <w:rtl w:val="0"/>
        </w:rPr>
        <w:t>The shared-response design will obtain one saved LLM response for each case version in each run. Method A will use the proposed priority, and Method B will classify the extracted facts with the coded layer. This pairing controls variation from separate requests. The intervention being evaluated is coded decision-making on a common interpretation; the study will not compare two independently operating conversational systems.</w:t>
      </w:r>
    </w:p>
    <w:p w:rsidR="00000000" w:rsidDel="00000000" w:rsidP="00000000" w:rsidRDefault="00000000" w:rsidRPr="00000000" w14:paraId="000000D6">
      <w:pPr>
        <w:pageBreakBefore w:val="0"/>
        <w:widowControl/>
        <w:spacing w:after="240" w:before="240" w:line="360" w:lineRule="auto"/>
        <w:jc w:val="both"/>
        <w:rPr/>
      </w:pPr>
      <w:r w:rsidDel="00000000" w:rsidR="00000000" w:rsidRPr="00000000">
        <w:rPr>
          <w:rtl w:val="0"/>
        </w:rPr>
        <w:t xml:space="preserve">Both methods will classify the same fixed records under the same task definitions. The rules and category criteria will also be supplied as instructions to the LLM baseline, so the comparison will examine execution of those criteria in code rather than unequal access to clinical information. Three complete runs will be conducted using the frozen configuration. Each run will generate fresh responses, and all runs will be reported.</w:t>
      </w:r>
    </w:p>
    <w:p w:rsidR="00000000" w:rsidDel="00000000" w:rsidP="00000000" w:rsidRDefault="00000000" w:rsidRPr="00000000" w14:paraId="000000D7">
      <w:pPr>
        <w:pStyle w:val="Heading2"/>
        <w:keepNext/>
        <w:pageBreakBefore w:val="0"/>
        <w:widowControl/>
        <w:spacing w:before="240" w:line="360" w:lineRule="auto" w:after="120"/>
        <w:rPr>
          <w:b w:val="1"/>
          <w:bCs w:val="1"/>
        </w:rPr>
      </w:pPr>
      <w:r w:rsidDel="00000000" w:rsidR="00000000" w:rsidRPr="00000000">
        <w:rPr>
          <w:b w:val="1"/>
          <w:bCs w:val="1"/>
          <w:rtl w:val="0"/>
        </w:rPr>
        <w:t xml:space="preserve">3.4 Medical-Professional Interviews and Requirements</w:t>
      </w:r>
    </w:p>
    <w:p w:rsidR="00000000" w:rsidDel="00000000" w:rsidP="00000000" w:rsidRDefault="00000000" w:rsidRPr="00000000" w14:paraId="000000D8">
      <w:pPr>
        <w:pageBreakBefore w:val="0"/>
        <w:widowControl/>
        <w:spacing w:after="240" w:before="240" w:line="360" w:lineRule="auto"/>
        <w:jc w:val="both"/>
        <w:rPr/>
      </w:pPr>
      <w:r w:rsidDel="00000000" w:rsidR="00000000" w:rsidRPr="00000000">
        <w:rPr>
          <w:rtl w:val="0"/>
        </w:rPr>
        <w:t xml:space="preserve">The researchers have obtained blank City Health Office of Davao Individual Treatment Record forms from medical-mission staff and conducted a preliminary consultation with a nurse. According to the consultation, patients generally complete the forms, while nurses become involved when vital signs are needed. This account will be documented as a description of the reported local workflow, rather than treated as evidence that all medical missions use the same process. No actual patient records will form part of the synthetic dataset.</w:t>
      </w:r>
    </w:p>
    <w:p w:rsidR="00000000" w:rsidDel="00000000" w:rsidP="00000000" w:rsidRDefault="00000000" w:rsidRPr="00000000" w14:paraId="000000D9">
      <w:pPr>
        <w:pageBreakBefore w:val="0"/>
        <w:widowControl/>
        <w:spacing w:after="240" w:before="240" w:line="360" w:lineRule="auto"/>
        <w:jc w:val="both"/>
        <w:rPr/>
      </w:pPr>
      <w:r w:rsidDel="00000000" w:rsidR="00000000" w:rsidRPr="00000000">
        <w:rPr>
          <w:rtl w:val="0"/>
        </w:rPr>
        <w:t xml:space="preserve">The forms will be reviewed to identify information that can be reported before professional assessment. Administrative details, clinician examination findings, assessment and treatment-plan entries will not become chatbot inputs. Further consultation will clarify which reported facts support preliminary priority, when additional questions are necessary, and when the available information is insufficient. The researchers will organize these requirements into a specification recording each field, question, answer format, follow-up condition and source. The printed form alone does not provide a complete priority-classification rule set.</w:t>
      </w:r>
    </w:p>
    <w:p w:rsidR="00000000" w:rsidDel="00000000" w:rsidP="00000000" w:rsidRDefault="00000000" w:rsidRPr="00000000" w14:paraId="000000DA">
      <w:pPr>
        <w:pageBreakBefore w:val="0"/>
        <w:widowControl/>
        <w:spacing w:after="240" w:before="240" w:line="360" w:lineRule="auto"/>
        <w:jc w:val="both"/>
        <w:rPr/>
      </w:pPr>
      <w:commentRangeStart w:id="2"/>
      <w:r>
        <w:rPr>
          <w:rtl w:val="0"/>
        </w:rPr>
        <w:t>The blank forms and preliminary consultation establish the source of the screening template. The researchers report that the synthetic dataset has already completed clinical validation. The study will retain its existing cases and reference labels and document the associated reviewer records, dates and rationales. Review of the general rule specification remains a separate activity and will not be represented as completed solely because the spreadsheet was validated. Adults aged 18 years and above remain the study population.</w:t>
      </w:r>
      <w:commentRangeEnd w:id="2"/>
      <w:r>
        <w:rPr>
          <w:rStyle w:val="CommentReference"/>
        </w:rPr>
        <w:commentReference w:id="2"/>
      </w:r>
    </w:p>
    <w:p w:rsidR="00000000" w:rsidDel="00000000" w:rsidP="00000000" w:rsidRDefault="00000000" w:rsidRPr="00000000" w14:paraId="000000DB">
      <w:pPr>
        <w:pStyle w:val="Heading2"/>
        <w:keepNext/>
        <w:pageBreakBefore w:val="0"/>
        <w:widowControl/>
        <w:spacing w:before="240" w:line="360" w:lineRule="auto" w:after="120"/>
        <w:rPr>
          <w:b w:val="1"/>
          <w:bCs w:val="1"/>
        </w:rPr>
      </w:pPr>
      <w:r w:rsidDel="00000000" w:rsidR="00000000" w:rsidRPr="00000000">
        <w:rPr>
          <w:b w:val="1"/>
          <w:bCs w:val="1"/>
          <w:rtl w:val="0"/>
        </w:rPr>
        <w:t xml:space="preserve">3.5 Screening Inputs and Classification Definitions</w:t>
      </w:r>
    </w:p>
    <w:p w:rsidR="00000000" w:rsidDel="00000000" w:rsidP="00000000" w:rsidRDefault="00000000" w:rsidRPr="00000000" w14:paraId="000000DC">
      <w:pPr>
        <w:pageBreakBefore w:val="0"/>
        <w:widowControl/>
        <w:spacing w:after="240" w:before="240" w:line="360" w:lineRule="auto"/>
        <w:jc w:val="both"/>
        <w:rPr/>
      </w:pPr>
      <w:r w:rsidDel="00000000" w:rsidR="00000000" w:rsidRPr="00000000">
        <w:rPr>
          <w:rtl w:val="0"/>
        </w:rPr>
        <w:t xml:space="preserve">The proposed patient-reported fields are age, sex reported, main complaint, symptom description, other reported symptoms, relevant known conditions, known allergies, maintenance medications, onset, duration, severity and worsening. Additional context may record tests already completed, tests already requested by a clinician, and existing medical devices or catheters. These entries describe information already known or reported at screening; the chatbot will not order tests, prescribe medication, infer a new diagnosis or recommend treatment. Their relevance to classification will require clinical review. Device presence or a requested test will not, by itself, be assigned an automatic priority.</w:t>
      </w:r>
    </w:p>
    <w:p w:rsidR="00000000" w:rsidDel="00000000" w:rsidP="00000000" w:rsidRDefault="00000000" w:rsidRPr="00000000" w14:paraId="000000DD">
      <w:pPr>
        <w:pageBreakBefore w:val="0"/>
        <w:widowControl/>
        <w:spacing w:after="240" w:before="240" w:line="360" w:lineRule="auto"/>
        <w:jc w:val="both"/>
        <w:rPr/>
      </w:pPr>
      <w:r w:rsidDel="00000000" w:rsidR="00000000" w:rsidRPr="00000000">
        <w:rPr>
          <w:rtl w:val="0"/>
        </w:rPr>
        <w:t xml:space="preserve">The study will exclude measured vital signs, clinician examination findings and laboratory or imaging result values from model inputs. Reporting that a test was completed is distinct from supplying or interpreting its result. A criterion requiring excluded information will not be implemented by inventing a substitute. The input specification will distinguish present, absent, unknown and not-applicable information. An omitted answer will not be treated as a negative finding, and every extracted fact must be traceable to the supplied record.</w:t>
      </w:r>
    </w:p>
    <w:p w:rsidR="00000000" w:rsidDel="00000000" w:rsidP="00000000" w:rsidRDefault="00000000" w:rsidRPr="00000000" w14:paraId="000000DE">
      <w:pPr>
        <w:pageBreakBefore w:val="0"/>
        <w:widowControl/>
        <w:spacing w:after="240" w:before="240" w:line="360" w:lineRule="auto"/>
        <w:jc w:val="both"/>
        <w:rPr/>
      </w:pPr>
      <w:r>
        <w:rPr>
          <w:rtl w:val="0"/>
        </w:rPr>
        <w:t>Outputs will use provisional ESI 1–5 predictions, with ESI 1 most urgent and ESI 5 least urgent. The existing validated reference labels will remain the comparison targets. Here, agreement means agreement with those reference judgments under the recorded information restrictions. It does not mean that the chatbot has completed a clinical ESI assessment. Each output will record its processing status and any assessment limitation; Needs review will have a null priority and will not become a sixth ESI class.</w:t>
      </w:r>
    </w:p>
    <w:p>
      <w:pPr>
        <w:keepNext w:val="0"/>
        <w:pageBreakBefore w:val="0"/>
        <w:widowControl/>
        <w:spacing w:after="120" w:before="120" w:line="360" w:lineRule="auto"/>
        <w:jc w:val="both"/>
        <w:rPr/>
      </w:pPr>
      <w:r>
        <w:rPr>
          <w:b w:val="0"/>
        </w:rPr>
        <w:t>The questionnaire and extraction schema will keep missing, explicitly unknown and not-applicable answers distinct from an explicit negative. Requested or completed tests will not be counted as expected resources for the current visit, and a device will not automatically indicate urgency. For provisional ESI 3, any rule must identify the permitted supporting facts and its documented interpretation; it cannot derive the label merely from the absence of an ESI 1 or ESI 2 match.</w:t>
      </w:r>
    </w:p>
    <w:p w:rsidR="00000000" w:rsidDel="00000000" w:rsidP="00000000" w:rsidRDefault="00000000" w:rsidRPr="00000000" w14:paraId="000000DF">
      <w:pPr>
        <w:pStyle w:val="Heading2"/>
        <w:keepNext/>
        <w:pageBreakBefore w:val="0"/>
        <w:widowControl/>
        <w:spacing w:before="240" w:line="360" w:lineRule="auto" w:after="120"/>
        <w:rPr>
          <w:b w:val="1"/>
          <w:bCs w:val="1"/>
        </w:rPr>
      </w:pPr>
      <w:r w:rsidDel="00000000" w:rsidR="00000000" w:rsidRPr="00000000">
        <w:rPr>
          <w:b w:val="1"/>
          <w:bCs w:val="1"/>
          <w:rtl w:val="0"/>
        </w:rPr>
        <w:t xml:space="preserve">3.6 Synthetic Case Construction and Sample Plan</w:t>
      </w:r>
    </w:p>
    <w:p w:rsidR="00000000" w:rsidDel="00000000" w:rsidP="00000000" w:rsidRDefault="00000000" w:rsidRPr="00000000" w14:paraId="000000E0">
      <w:pPr>
        <w:pStyle w:val="Heading3"/>
        <w:keepNext/>
        <w:pageBreakBefore w:val="0"/>
        <w:widowControl/>
        <w:spacing w:after="120" w:before="240" w:line="360" w:lineRule="auto"/>
        <w:rPr>
          <w:b w:val="1"/>
          <w:bCs w:val="1"/>
        </w:rPr>
      </w:pPr>
      <w:r w:rsidDel="00000000" w:rsidR="00000000" w:rsidRPr="00000000">
        <w:rPr>
          <w:b w:val="1"/>
          <w:bCs w:val="1"/>
          <w:rtl w:val="0"/>
        </w:rPr>
        <w:t xml:space="preserve">3.6.1 Data Description</w:t>
      </w:r>
    </w:p>
    <w:p w:rsidR="00000000" w:rsidDel="00000000" w:rsidP="00000000" w:rsidRDefault="00000000" w:rsidRPr="00000000" w14:paraId="000000E1">
      <w:pPr>
        <w:pageBreakBefore w:val="0"/>
        <w:widowControl/>
        <w:spacing w:after="240" w:before="240" w:line="360" w:lineRule="auto"/>
        <w:jc w:val="both"/>
        <w:rPr/>
      </w:pPr>
      <w:r>
        <w:rPr>
          <w:rtl w:val="0"/>
        </w:rPr>
        <w:t>The study will use the existing validated dataset of 150 canonical adult cases. A canonical case is one fictional screening situation with fixed patient-reported facts. The input structure follows the blank City Health Office forms and preliminary nurse consultation. The existing development cases will support implementation checks; the study will not generate a replacement dataset or repeat case validation solely to add literature support.</w:t>
      </w:r>
    </w:p>
    <w:p w:rsidR="00000000" w:rsidDel="00000000" w:rsidP="00000000" w:rsidRDefault="00000000" w:rsidRPr="00000000" w14:paraId="000000E2">
      <w:pPr>
        <w:pageBreakBefore w:val="0"/>
        <w:widowControl/>
        <w:spacing w:after="240" w:before="240" w:line="360" w:lineRule="auto"/>
        <w:jc w:val="both"/>
        <w:rPr/>
      </w:pPr>
      <w:r w:rsidDel="00000000" w:rsidR="00000000" w:rsidRPr="00000000">
        <w:rPr>
          <w:rtl w:val="0"/>
        </w:rPr>
        <w:t xml:space="preserve">Each case will record its identifier, permitted input fields, version, criterion references and review status. Expert priority and rationale will be stored as answer-key metadata and excluded from model requests. Google Sheets will support case preparation and review, with CSV exports used by the evaluation program. Review records will identify the writer, checker, review date and corrections. Any AI-assisted drafting will be documented; generated labels will not substitute for the nurse's reference decisions.</w:t>
      </w:r>
    </w:p>
    <w:p w:rsidR="00000000" w:rsidDel="00000000" w:rsidP="00000000" w:rsidRDefault="00000000" w:rsidRPr="00000000" w14:paraId="000000E3">
      <w:pPr>
        <w:pageBreakBefore w:val="0"/>
        <w:widowControl/>
        <w:spacing w:after="240" w:before="240" w:line="360" w:lineRule="auto"/>
        <w:jc w:val="both"/>
        <w:rPr/>
      </w:pPr>
      <w:r>
        <w:rPr>
          <w:rtl w:val="0"/>
        </w:rPr>
        <w:t>The dataset targets 30 canonical cases at each provisional ESI level. Cases vary in complaint, reported severity, duration, worsening, history and explicit negative findings. The existing reviewer-assigned labels will be preserved. Cases will not be relabeled, removed or rewritten to improve agreement with either method; discrepancies and insufficient rule coverage will be reported as findings.</w:t>
      </w:r>
    </w:p>
    <w:p w:rsidR="00000000" w:rsidDel="00000000" w:rsidP="00000000" w:rsidRDefault="00000000" w:rsidRPr="00000000" w14:paraId="000000E4">
      <w:pPr>
        <w:pageBreakBefore w:val="0"/>
        <w:widowControl/>
        <w:spacing w:after="240" w:before="240" w:line="360" w:lineRule="auto"/>
        <w:jc w:val="both"/>
        <w:rPr/>
      </w:pPr>
      <w:r w:rsidDel="00000000" w:rsidR="00000000" w:rsidRPr="00000000">
        <w:rPr>
          <w:rtl w:val="0"/>
        </w:rPr>
        <w:t xml:space="preserve">The dataset will allocate 30 canonical cases to development and 120 to final evaluation, with 6 development and 24 final cases per ESI level. Each case will have five versions, producing 750 inputs: 150 for development and 600 for final evaluation, as shown in Table 3.1. These counts are planning targets rather than a statistically established minimum or proof of clinical reliability. The achieved distribution and uncertainty of the results will be reported. Additional versions of one case are related observations, not new independent clinical cases.</w:t>
      </w:r>
    </w:p>
    <w:p w:rsidR="00000000" w:rsidDel="00000000" w:rsidP="00000000" w:rsidRDefault="00000000" w:rsidRPr="00000000" w14:paraId="000000E5">
      <w:pPr>
        <w:keepNext/>
        <w:pageBreakBefore w:val="0"/>
        <w:widowControl/>
        <w:spacing w:after="120" w:before="240" w:line="360" w:lineRule="auto"/>
        <w:jc w:val="both"/>
        <w:rPr/>
      </w:pPr>
      <w:r w:rsidDel="00000000" w:rsidR="00000000" w:rsidRPr="00000000">
        <w:rPr>
          <w:rtl w:val="0"/>
        </w:rPr>
        <w:t xml:space="preserve">Table 3.1: Planned Dataset Composition</w:t>
      </w:r>
    </w:p>
    <w:tbl>
      <w:tblPr>
        <w:tblStyle w:val="Table2"/>
        <w:tblW w:w="9360.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2088"/>
        <w:gridCol w:w="2088"/>
        <w:gridCol w:w="2016"/>
        <w:tblGridChange w:id="0">
          <w:tblGrid>
            <w:gridCol w:w="3168"/>
            <w:gridCol w:w="2088"/>
            <w:gridCol w:w="2088"/>
            <w:gridCol w:w="2016"/>
          </w:tblGrid>
        </w:tblGridChange>
      </w:tblGrid>
      <w:tr>
        <w:trPr>
          <w:cantSplit w:val="1"/>
          <w:tblHeader w:val="1"/>
          <w:cantSplit/>
          <w:tblHeader/>
        </w:trPr>
        <w:tc>
          <w:tcPr>
            <w:shd w:fill="EFEFEF"/>
          </w:tcPr>
          <w:p w:rsidR="00000000" w:rsidDel="00000000" w:rsidP="00000000" w:rsidRDefault="00000000" w:rsidRPr="00000000" w14:paraId="000000E6">
            <w:pPr>
              <w:keepNext w:val="1"/>
              <w:spacing w:line="240" w:lineRule="auto"/>
              <w:rPr/>
            </w:pPr>
            <w:r w:rsidDel="00000000" w:rsidR="00000000" w:rsidRPr="00000000">
              <w:rPr>
                <w:b w:val="1"/>
                <w:bCs w:val="1"/>
                <w:rtl w:val="0"/>
              </w:rPr>
              <w:t xml:space="preserve">Dataset portion</w:t>
            </w:r>
            <w:r w:rsidDel="00000000" w:rsidR="00000000" w:rsidRPr="00000000">
              <w:rPr>
                <w:rtl w:val="0"/>
              </w:rPr>
            </w:r>
          </w:p>
        </w:tc>
        <w:tc>
          <w:tcPr>
            <w:shd w:fill="EFEFEF"/>
          </w:tcPr>
          <w:p w:rsidR="00000000" w:rsidDel="00000000" w:rsidP="00000000" w:rsidRDefault="00000000" w:rsidRPr="00000000" w14:paraId="000000E7">
            <w:pPr>
              <w:keepNext w:val="1"/>
              <w:spacing w:line="240" w:lineRule="auto"/>
              <w:rPr/>
            </w:pPr>
            <w:r w:rsidDel="00000000" w:rsidR="00000000" w:rsidRPr="00000000">
              <w:rPr>
                <w:b w:val="1"/>
                <w:bCs w:val="1"/>
                <w:rtl w:val="0"/>
              </w:rPr>
              <w:t xml:space="preserve">Canonical cases</w:t>
            </w:r>
            <w:r w:rsidDel="00000000" w:rsidR="00000000" w:rsidRPr="00000000">
              <w:rPr>
                <w:rtl w:val="0"/>
              </w:rPr>
            </w:r>
          </w:p>
        </w:tc>
        <w:tc>
          <w:tcPr>
            <w:shd w:fill="EFEFEF"/>
          </w:tcPr>
          <w:p w:rsidR="00000000" w:rsidDel="00000000" w:rsidP="00000000" w:rsidRDefault="00000000" w:rsidRPr="00000000" w14:paraId="000000E8">
            <w:pPr>
              <w:keepNext w:val="1"/>
              <w:spacing w:line="240" w:lineRule="auto"/>
              <w:rPr/>
            </w:pPr>
            <w:r w:rsidDel="00000000" w:rsidR="00000000" w:rsidRPr="00000000">
              <w:rPr>
                <w:b w:val="1"/>
                <w:bCs w:val="1"/>
                <w:rtl w:val="0"/>
              </w:rPr>
              <w:t xml:space="preserve">Versions per case</w:t>
            </w:r>
            <w:r w:rsidDel="00000000" w:rsidR="00000000" w:rsidRPr="00000000">
              <w:rPr>
                <w:rtl w:val="0"/>
              </w:rPr>
            </w:r>
          </w:p>
        </w:tc>
        <w:tc>
          <w:tcPr>
            <w:shd w:fill="EFEFEF"/>
          </w:tcPr>
          <w:p w:rsidR="00000000" w:rsidDel="00000000" w:rsidP="00000000" w:rsidRDefault="00000000" w:rsidRPr="00000000" w14:paraId="000000E9">
            <w:pPr>
              <w:keepNext w:val="1"/>
              <w:spacing w:line="240" w:lineRule="auto"/>
              <w:rPr/>
            </w:pPr>
            <w:r w:rsidDel="00000000" w:rsidR="00000000" w:rsidRPr="00000000">
              <w:rPr>
                <w:b w:val="1"/>
                <w:bCs w:val="1"/>
                <w:rtl w:val="0"/>
              </w:rPr>
              <w:t xml:space="preserve">Total inputs</w:t>
            </w:r>
            <w:r w:rsidDel="00000000" w:rsidR="00000000" w:rsidRPr="00000000">
              <w:rPr>
                <w:rtl w:val="0"/>
              </w:rPr>
            </w:r>
          </w:p>
        </w:tc>
      </w:tr>
      <w:tr>
        <w:trPr>
          <w:cantSplit w:val="1"/>
          <w:tblHeader w:val="0"/>
          <w:cantSplit/>
        </w:trPr>
        <w:tc>
          <w:tcPr/>
          <w:p w:rsidR="00000000" w:rsidDel="00000000" w:rsidP="00000000" w:rsidRDefault="00000000" w:rsidRPr="00000000" w14:paraId="000000EA">
            <w:pPr>
              <w:spacing w:line="240" w:lineRule="auto"/>
              <w:rPr/>
            </w:pPr>
            <w:r w:rsidDel="00000000" w:rsidR="00000000" w:rsidRPr="00000000">
              <w:rPr>
                <w:rtl w:val="0"/>
              </w:rPr>
              <w:t xml:space="preserve">Development (20%)</w:t>
            </w:r>
          </w:p>
        </w:tc>
        <w:tc>
          <w:tcPr/>
          <w:p w:rsidR="00000000" w:rsidDel="00000000" w:rsidP="00000000" w:rsidRDefault="00000000" w:rsidRPr="00000000" w14:paraId="000000EB">
            <w:pPr>
              <w:spacing w:line="240" w:lineRule="auto"/>
              <w:rPr/>
            </w:pPr>
            <w:r w:rsidDel="00000000" w:rsidR="00000000" w:rsidRPr="00000000">
              <w:rPr>
                <w:rtl w:val="0"/>
              </w:rPr>
              <w:t xml:space="preserve">30</w:t>
            </w:r>
          </w:p>
        </w:tc>
        <w:tc>
          <w:tcPr/>
          <w:p w:rsidR="00000000" w:rsidDel="00000000" w:rsidP="00000000" w:rsidRDefault="00000000" w:rsidRPr="00000000" w14:paraId="000000EC">
            <w:pPr>
              <w:spacing w:line="240" w:lineRule="auto"/>
              <w:rPr/>
            </w:pPr>
            <w:r w:rsidDel="00000000" w:rsidR="00000000" w:rsidRPr="00000000">
              <w:rPr>
                <w:rtl w:val="0"/>
              </w:rPr>
              <w:t xml:space="preserve">5</w:t>
            </w:r>
          </w:p>
        </w:tc>
        <w:tc>
          <w:tcPr/>
          <w:p w:rsidR="00000000" w:rsidDel="00000000" w:rsidP="00000000" w:rsidRDefault="00000000" w:rsidRPr="00000000" w14:paraId="000000ED">
            <w:pPr>
              <w:spacing w:line="240" w:lineRule="auto"/>
              <w:rPr/>
            </w:pPr>
            <w:r w:rsidDel="00000000" w:rsidR="00000000" w:rsidRPr="00000000">
              <w:rPr>
                <w:rtl w:val="0"/>
              </w:rPr>
              <w:t xml:space="preserve">150</w:t>
            </w:r>
          </w:p>
        </w:tc>
      </w:tr>
      <w:tr>
        <w:trPr>
          <w:cantSplit w:val="1"/>
          <w:tblHeader w:val="0"/>
          <w:cantSplit/>
        </w:trPr>
        <w:tc>
          <w:tcPr/>
          <w:p w:rsidR="00000000" w:rsidDel="00000000" w:rsidP="00000000" w:rsidRDefault="00000000" w:rsidRPr="00000000" w14:paraId="000000EE">
            <w:pPr>
              <w:spacing w:line="240" w:lineRule="auto"/>
              <w:rPr/>
            </w:pPr>
            <w:r w:rsidDel="00000000" w:rsidR="00000000" w:rsidRPr="00000000">
              <w:rPr>
                <w:rtl w:val="0"/>
              </w:rPr>
              <w:t xml:space="preserve">Final evaluation (80%)</w:t>
            </w:r>
          </w:p>
        </w:tc>
        <w:tc>
          <w:tcPr/>
          <w:p w:rsidR="00000000" w:rsidDel="00000000" w:rsidP="00000000" w:rsidRDefault="00000000" w:rsidRPr="00000000" w14:paraId="000000EF">
            <w:pPr>
              <w:spacing w:line="240" w:lineRule="auto"/>
              <w:rPr/>
            </w:pPr>
            <w:r w:rsidDel="00000000" w:rsidR="00000000" w:rsidRPr="00000000">
              <w:rPr>
                <w:rtl w:val="0"/>
              </w:rPr>
              <w:t xml:space="preserve">120</w:t>
            </w:r>
          </w:p>
        </w:tc>
        <w:tc>
          <w:tcPr/>
          <w:p w:rsidR="00000000" w:rsidDel="00000000" w:rsidP="00000000" w:rsidRDefault="00000000" w:rsidRPr="00000000" w14:paraId="000000F0">
            <w:pPr>
              <w:spacing w:line="240" w:lineRule="auto"/>
              <w:rPr/>
            </w:pPr>
            <w:r w:rsidDel="00000000" w:rsidR="00000000" w:rsidRPr="00000000">
              <w:rPr>
                <w:rtl w:val="0"/>
              </w:rPr>
              <w:t xml:space="preserve">5</w:t>
            </w:r>
          </w:p>
        </w:tc>
        <w:tc>
          <w:tcPr/>
          <w:p w:rsidR="00000000" w:rsidDel="00000000" w:rsidP="00000000" w:rsidRDefault="00000000" w:rsidRPr="00000000" w14:paraId="000000F1">
            <w:pPr>
              <w:spacing w:line="240" w:lineRule="auto"/>
              <w:rPr/>
            </w:pPr>
            <w:r w:rsidDel="00000000" w:rsidR="00000000" w:rsidRPr="00000000">
              <w:rPr>
                <w:rtl w:val="0"/>
              </w:rPr>
              <w:t xml:space="preserve">600</w:t>
            </w:r>
          </w:p>
        </w:tc>
      </w:tr>
      <w:tr>
        <w:trPr>
          <w:cantSplit w:val="1"/>
          <w:tblHeader w:val="0"/>
          <w:cantSplit/>
        </w:trPr>
        <w:tc>
          <w:tcPr/>
          <w:p w:rsidR="00000000" w:rsidDel="00000000" w:rsidP="00000000" w:rsidRDefault="00000000" w:rsidRPr="00000000" w14:paraId="000000F2">
            <w:pPr>
              <w:spacing w:line="240" w:lineRule="auto"/>
              <w:rPr/>
            </w:pPr>
            <w:r w:rsidDel="00000000" w:rsidR="00000000" w:rsidRPr="00000000">
              <w:rPr>
                <w:rtl w:val="0"/>
              </w:rPr>
              <w:t xml:space="preserve">Total</w:t>
            </w:r>
          </w:p>
        </w:tc>
        <w:tc>
          <w:tcPr/>
          <w:p w:rsidR="00000000" w:rsidDel="00000000" w:rsidP="00000000" w:rsidRDefault="00000000" w:rsidRPr="00000000" w14:paraId="000000F3">
            <w:pPr>
              <w:spacing w:line="240" w:lineRule="auto"/>
              <w:rPr/>
            </w:pPr>
            <w:r w:rsidDel="00000000" w:rsidR="00000000" w:rsidRPr="00000000">
              <w:rPr>
                <w:rtl w:val="0"/>
              </w:rPr>
              <w:t xml:space="preserve">150</w:t>
            </w:r>
          </w:p>
        </w:tc>
        <w:tc>
          <w:tcPr/>
          <w:p w:rsidR="00000000" w:rsidDel="00000000" w:rsidP="00000000" w:rsidRDefault="00000000" w:rsidRPr="00000000" w14:paraId="000000F4">
            <w:pPr>
              <w:spacing w:line="240" w:lineRule="auto"/>
              <w:rPr/>
            </w:pPr>
            <w:r w:rsidDel="00000000" w:rsidR="00000000" w:rsidRPr="00000000">
              <w:rPr>
                <w:rtl w:val="0"/>
              </w:rPr>
              <w:t xml:space="preserve">5</w:t>
            </w:r>
          </w:p>
        </w:tc>
        <w:tc>
          <w:tcPr/>
          <w:p w:rsidR="00000000" w:rsidDel="00000000" w:rsidP="00000000" w:rsidRDefault="00000000" w:rsidRPr="00000000" w14:paraId="000000F5">
            <w:pPr>
              <w:spacing w:line="240" w:lineRule="auto"/>
              <w:rPr/>
            </w:pPr>
            <w:r w:rsidDel="00000000" w:rsidR="00000000" w:rsidRPr="00000000">
              <w:rPr>
                <w:rtl w:val="0"/>
              </w:rPr>
              <w:t xml:space="preserve">750</w:t>
            </w:r>
          </w:p>
        </w:tc>
      </w:tr>
    </w:tbl>
    <w:p w:rsidR="00000000" w:rsidDel="00000000" w:rsidP="00000000" w:rsidRDefault="00000000" w:rsidRPr="00000000" w14:paraId="000000F6">
      <w:pPr>
        <w:pStyle w:val="Heading3"/>
        <w:keepNext/>
        <w:pageBreakBefore w:val="0"/>
        <w:widowControl/>
        <w:spacing w:after="120" w:before="240" w:line="360" w:lineRule="auto"/>
        <w:rPr>
          <w:b w:val="1"/>
          <w:bCs w:val="1"/>
        </w:rPr>
      </w:pPr>
      <w:r w:rsidDel="00000000" w:rsidR="00000000" w:rsidRPr="00000000">
        <w:rPr>
          <w:b w:val="1"/>
          <w:bCs w:val="1"/>
          <w:rtl w:val="0"/>
        </w:rPr>
        <w:t xml:space="preserve">3.6.2 Synthetic Case Description</w:t>
      </w:r>
    </w:p>
    <w:p w:rsidR="00000000" w:rsidDel="00000000" w:rsidP="00000000" w:rsidRDefault="00000000" w:rsidRPr="00000000" w14:paraId="000000F7">
      <w:pPr>
        <w:pageBreakBefore w:val="0"/>
        <w:widowControl/>
        <w:spacing w:after="240" w:before="240" w:line="360" w:lineRule="auto"/>
        <w:jc w:val="both"/>
        <w:rPr/>
      </w:pPr>
      <w:r>
        <w:rPr>
          <w:rtl w:val="0"/>
        </w:rPr>
        <w:t>Each fictional case describes what a patient could report before professional assessment. Table 3.2 preserves an illustrative draft from the input-template design. It demonstrates field structure only and is not presented as a newly validated reference case. Expert-answer fields will be withheld from requests in the actual evaluation.</w:t>
      </w:r>
    </w:p>
    <w:p w:rsidR="00000000" w:rsidDel="00000000" w:rsidP="00000000" w:rsidRDefault="00000000" w:rsidRPr="00000000" w14:paraId="000000F8">
      <w:pPr>
        <w:keepNext/>
        <w:pageBreakBefore w:val="0"/>
        <w:widowControl/>
        <w:spacing w:after="120" w:before="240" w:line="360" w:lineRule="auto"/>
        <w:jc w:val="both"/>
        <w:rPr/>
      </w:pPr>
      <w:r w:rsidDel="00000000" w:rsidR="00000000" w:rsidRPr="00000000">
        <w:rPr>
          <w:rtl w:val="0"/>
        </w:rPr>
        <w:t xml:space="preserve">Table 3.2: Sample Synthetic Pre-Screening Case (Unreviewed)</w:t>
      </w:r>
    </w:p>
    <w:tbl>
      <w:tblPr>
        <w:tblStyle w:val="Table3"/>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96"/>
        <w:gridCol w:w="6264"/>
        <w:tblGridChange w:id="0">
          <w:tblGrid>
            <w:gridCol w:w="3096"/>
            <w:gridCol w:w="6264"/>
          </w:tblGrid>
        </w:tblGridChange>
      </w:tblGrid>
      <w:tr>
        <w:trPr>
          <w:cantSplit w:val="1"/>
          <w:tblHeader w:val="1"/>
          <w:cantSplit/>
          <w:tblHeader/>
        </w:trPr>
        <w:tc>
          <w:tcPr>
            <w:shd w:fill="EFEFEF"/>
          </w:tcPr>
          <w:p w:rsidR="00000000" w:rsidDel="00000000" w:rsidP="00000000" w:rsidRDefault="00000000" w:rsidRPr="00000000" w14:paraId="000000F9">
            <w:pPr>
              <w:keepNext w:val="1"/>
              <w:spacing w:line="240" w:lineRule="auto"/>
              <w:rPr/>
            </w:pPr>
            <w:r w:rsidDel="00000000" w:rsidR="00000000" w:rsidRPr="00000000">
              <w:rPr>
                <w:b w:val="1"/>
                <w:bCs w:val="1"/>
                <w:rtl w:val="0"/>
              </w:rPr>
              <w:t xml:space="preserve">Information</w:t>
            </w:r>
            <w:r w:rsidDel="00000000" w:rsidR="00000000" w:rsidRPr="00000000">
              <w:rPr>
                <w:rtl w:val="0"/>
              </w:rPr>
            </w:r>
          </w:p>
        </w:tc>
        <w:tc>
          <w:tcPr>
            <w:shd w:fill="EFEFEF"/>
          </w:tcPr>
          <w:p w:rsidR="00000000" w:rsidDel="00000000" w:rsidP="00000000" w:rsidRDefault="00000000" w:rsidRPr="00000000" w14:paraId="000000FA">
            <w:pPr>
              <w:keepNext w:val="1"/>
              <w:spacing w:line="240" w:lineRule="auto"/>
              <w:rPr/>
            </w:pPr>
            <w:r w:rsidDel="00000000" w:rsidR="00000000" w:rsidRPr="00000000">
              <w:rPr>
                <w:b w:val="1"/>
                <w:bCs w:val="1"/>
                <w:rtl w:val="0"/>
              </w:rPr>
              <w:t xml:space="preserve">Illustrative entry</w:t>
            </w:r>
            <w:r w:rsidDel="00000000" w:rsidR="00000000" w:rsidRPr="00000000">
              <w:rPr>
                <w:rtl w:val="0"/>
              </w:rPr>
            </w:r>
          </w:p>
        </w:tc>
      </w:tr>
      <w:tr>
        <w:trPr>
          <w:cantSplit w:val="1"/>
          <w:tblHeader w:val="0"/>
          <w:cantSplit/>
        </w:trPr>
        <w:tc>
          <w:tcPr/>
          <w:p w:rsidR="00000000" w:rsidDel="00000000" w:rsidP="00000000" w:rsidRDefault="00000000" w:rsidRPr="00000000" w14:paraId="000000FB">
            <w:pPr>
              <w:spacing w:line="240" w:lineRule="auto"/>
              <w:rPr/>
            </w:pPr>
            <w:r w:rsidDel="00000000" w:rsidR="00000000" w:rsidRPr="00000000">
              <w:rPr>
                <w:rtl w:val="0"/>
              </w:rPr>
              <w:t xml:space="preserve">Case ID</w:t>
            </w:r>
          </w:p>
        </w:tc>
        <w:tc>
          <w:tcPr/>
          <w:p w:rsidR="00000000" w:rsidDel="00000000" w:rsidP="00000000" w:rsidRDefault="00000000" w:rsidRPr="00000000" w14:paraId="000000FC">
            <w:pPr>
              <w:spacing w:line="240" w:lineRule="auto"/>
              <w:rPr/>
            </w:pPr>
            <w:r w:rsidDel="00000000" w:rsidR="00000000" w:rsidRPr="00000000">
              <w:rPr>
                <w:rtl w:val="0"/>
              </w:rPr>
              <w:t xml:space="preserve">P001</w:t>
            </w:r>
          </w:p>
        </w:tc>
      </w:tr>
      <w:tr>
        <w:trPr>
          <w:cantSplit w:val="1"/>
          <w:tblHeader w:val="0"/>
          <w:cantSplit/>
        </w:trPr>
        <w:tc>
          <w:tcPr/>
          <w:p w:rsidR="00000000" w:rsidDel="00000000" w:rsidP="00000000" w:rsidRDefault="00000000" w:rsidRPr="00000000" w14:paraId="000000FD">
            <w:pPr>
              <w:spacing w:line="240" w:lineRule="auto"/>
              <w:rPr/>
            </w:pPr>
            <w:r w:rsidDel="00000000" w:rsidR="00000000" w:rsidRPr="00000000">
              <w:rPr>
                <w:rtl w:val="0"/>
              </w:rPr>
              <w:t xml:space="preserve">Age</w:t>
            </w:r>
          </w:p>
        </w:tc>
        <w:tc>
          <w:tcPr/>
          <w:p w:rsidR="00000000" w:rsidDel="00000000" w:rsidP="00000000" w:rsidRDefault="00000000" w:rsidRPr="00000000" w14:paraId="000000FE">
            <w:pPr>
              <w:spacing w:line="240" w:lineRule="auto"/>
              <w:rPr/>
            </w:pPr>
            <w:r w:rsidDel="00000000" w:rsidR="00000000" w:rsidRPr="00000000">
              <w:rPr>
                <w:rtl w:val="0"/>
              </w:rPr>
              <w:t xml:space="preserve">24 years</w:t>
            </w:r>
          </w:p>
        </w:tc>
      </w:tr>
      <w:tr>
        <w:trPr>
          <w:cantSplit w:val="1"/>
          <w:tblHeader w:val="0"/>
          <w:cantSplit/>
        </w:trPr>
        <w:tc>
          <w:tcPr/>
          <w:p w:rsidR="00000000" w:rsidDel="00000000" w:rsidP="00000000" w:rsidRDefault="00000000" w:rsidRPr="00000000" w14:paraId="000000FF">
            <w:pPr>
              <w:spacing w:line="240" w:lineRule="auto"/>
              <w:rPr/>
            </w:pPr>
            <w:r w:rsidDel="00000000" w:rsidR="00000000" w:rsidRPr="00000000">
              <w:rPr>
                <w:rtl w:val="0"/>
              </w:rPr>
              <w:t xml:space="preserve">Sex reported</w:t>
            </w:r>
          </w:p>
        </w:tc>
        <w:tc>
          <w:tcPr/>
          <w:p w:rsidR="00000000" w:rsidDel="00000000" w:rsidP="00000000" w:rsidRDefault="00000000" w:rsidRPr="00000000" w14:paraId="00000100">
            <w:pPr>
              <w:spacing w:line="240" w:lineRule="auto"/>
              <w:rPr/>
            </w:pPr>
            <w:r w:rsidDel="00000000" w:rsidR="00000000" w:rsidRPr="00000000">
              <w:rPr>
                <w:rtl w:val="0"/>
              </w:rPr>
              <w:t xml:space="preserve">Female</w:t>
            </w:r>
          </w:p>
        </w:tc>
      </w:tr>
      <w:tr>
        <w:trPr>
          <w:cantSplit w:val="1"/>
          <w:tblHeader w:val="0"/>
          <w:cantSplit/>
        </w:trPr>
        <w:tc>
          <w:tcPr/>
          <w:p w:rsidR="00000000" w:rsidDel="00000000" w:rsidP="00000000" w:rsidRDefault="00000000" w:rsidRPr="00000000" w14:paraId="00000101">
            <w:pPr>
              <w:spacing w:line="240" w:lineRule="auto"/>
              <w:rPr/>
            </w:pPr>
            <w:r w:rsidDel="00000000" w:rsidR="00000000" w:rsidRPr="00000000">
              <w:rPr>
                <w:rtl w:val="0"/>
              </w:rPr>
              <w:t xml:space="preserve">Main complaint</w:t>
            </w:r>
          </w:p>
        </w:tc>
        <w:tc>
          <w:tcPr/>
          <w:p w:rsidR="00000000" w:rsidDel="00000000" w:rsidP="00000000" w:rsidRDefault="00000000" w:rsidRPr="00000000" w14:paraId="00000102">
            <w:pPr>
              <w:spacing w:line="240" w:lineRule="auto"/>
              <w:rPr/>
            </w:pPr>
            <w:r w:rsidDel="00000000" w:rsidR="00000000" w:rsidRPr="00000000">
              <w:rPr>
                <w:rtl w:val="0"/>
              </w:rPr>
              <w:t xml:space="preserve">Cough</w:t>
            </w:r>
          </w:p>
        </w:tc>
      </w:tr>
      <w:tr>
        <w:trPr>
          <w:cantSplit w:val="1"/>
          <w:tblHeader w:val="0"/>
          <w:cantSplit/>
        </w:trPr>
        <w:tc>
          <w:tcPr/>
          <w:p w:rsidR="00000000" w:rsidDel="00000000" w:rsidP="00000000" w:rsidRDefault="00000000" w:rsidRPr="00000000" w14:paraId="00000103">
            <w:pPr>
              <w:spacing w:line="240" w:lineRule="auto"/>
              <w:rPr/>
            </w:pPr>
            <w:r w:rsidDel="00000000" w:rsidR="00000000" w:rsidRPr="00000000">
              <w:rPr>
                <w:rtl w:val="0"/>
              </w:rPr>
              <w:t xml:space="preserve">Symptom description</w:t>
            </w:r>
          </w:p>
        </w:tc>
        <w:tc>
          <w:tcPr/>
          <w:p w:rsidR="00000000" w:rsidDel="00000000" w:rsidP="00000000" w:rsidRDefault="00000000" w:rsidRPr="00000000" w14:paraId="00000104">
            <w:pPr>
              <w:spacing w:line="240" w:lineRule="auto"/>
              <w:rPr/>
            </w:pPr>
            <w:r w:rsidDel="00000000" w:rsidR="00000000" w:rsidRPr="00000000">
              <w:rPr>
                <w:rtl w:val="0"/>
              </w:rPr>
              <w:t xml:space="preserve">Occasional dry cough and scratchy throat. Reports comfortable breathing, normal speech, and usual eating, drinking and activities.</w:t>
            </w:r>
          </w:p>
        </w:tc>
      </w:tr>
      <w:tr>
        <w:trPr>
          <w:cantSplit w:val="1"/>
          <w:tblHeader w:val="0"/>
          <w:cantSplit/>
        </w:trPr>
        <w:tc>
          <w:tcPr/>
          <w:p w:rsidR="00000000" w:rsidDel="00000000" w:rsidP="00000000" w:rsidRDefault="00000000" w:rsidRPr="00000000" w14:paraId="00000105">
            <w:pPr>
              <w:spacing w:line="240" w:lineRule="auto"/>
              <w:rPr/>
            </w:pPr>
            <w:r w:rsidDel="00000000" w:rsidR="00000000" w:rsidRPr="00000000">
              <w:rPr>
                <w:rtl w:val="0"/>
              </w:rPr>
              <w:t xml:space="preserve">Other reported symptoms</w:t>
            </w:r>
          </w:p>
        </w:tc>
        <w:tc>
          <w:tcPr/>
          <w:p w:rsidR="00000000" w:rsidDel="00000000" w:rsidP="00000000" w:rsidRDefault="00000000" w:rsidRPr="00000000" w14:paraId="00000106">
            <w:pPr>
              <w:spacing w:line="240" w:lineRule="auto"/>
              <w:rPr/>
            </w:pPr>
            <w:r w:rsidDel="00000000" w:rsidR="00000000" w:rsidRPr="00000000">
              <w:rPr>
                <w:rtl w:val="0"/>
              </w:rPr>
              <w:t xml:space="preserve">Runny nose. Reports no chest pain, fainting, blood when coughing or feeling feverish.</w:t>
            </w:r>
          </w:p>
        </w:tc>
      </w:tr>
      <w:tr>
        <w:trPr>
          <w:cantSplit w:val="1"/>
          <w:tblHeader w:val="0"/>
          <w:cantSplit/>
        </w:trPr>
        <w:tc>
          <w:tcPr/>
          <w:p w:rsidR="00000000" w:rsidDel="00000000" w:rsidP="00000000" w:rsidRDefault="00000000" w:rsidRPr="00000000" w14:paraId="00000107">
            <w:pPr>
              <w:spacing w:line="240" w:lineRule="auto"/>
              <w:rPr/>
            </w:pPr>
            <w:r w:rsidDel="00000000" w:rsidR="00000000" w:rsidRPr="00000000">
              <w:rPr>
                <w:rtl w:val="0"/>
              </w:rPr>
              <w:t xml:space="preserve">Known conditions</w:t>
            </w:r>
          </w:p>
        </w:tc>
        <w:tc>
          <w:tcPr/>
          <w:p w:rsidR="00000000" w:rsidDel="00000000" w:rsidP="00000000" w:rsidRDefault="00000000" w:rsidRPr="00000000" w14:paraId="00000108">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09">
            <w:pPr>
              <w:spacing w:line="240" w:lineRule="auto"/>
              <w:rPr/>
            </w:pPr>
            <w:r w:rsidDel="00000000" w:rsidR="00000000" w:rsidRPr="00000000">
              <w:rPr>
                <w:rtl w:val="0"/>
              </w:rPr>
              <w:t xml:space="preserve">Known allergies</w:t>
            </w:r>
          </w:p>
        </w:tc>
        <w:tc>
          <w:tcPr/>
          <w:p w:rsidR="00000000" w:rsidDel="00000000" w:rsidP="00000000" w:rsidRDefault="00000000" w:rsidRPr="00000000" w14:paraId="0000010A">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0B">
            <w:pPr>
              <w:spacing w:line="240" w:lineRule="auto"/>
              <w:rPr/>
            </w:pPr>
            <w:r w:rsidDel="00000000" w:rsidR="00000000" w:rsidRPr="00000000">
              <w:rPr>
                <w:rtl w:val="0"/>
              </w:rPr>
              <w:t xml:space="preserve">Maintenance medications</w:t>
            </w:r>
          </w:p>
        </w:tc>
        <w:tc>
          <w:tcPr/>
          <w:p w:rsidR="00000000" w:rsidDel="00000000" w:rsidP="00000000" w:rsidRDefault="00000000" w:rsidRPr="00000000" w14:paraId="0000010C">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0D">
            <w:pPr>
              <w:spacing w:line="240" w:lineRule="auto"/>
              <w:rPr/>
            </w:pPr>
            <w:r w:rsidDel="00000000" w:rsidR="00000000" w:rsidRPr="00000000">
              <w:rPr>
                <w:rtl w:val="0"/>
              </w:rPr>
              <w:t xml:space="preserve">Onset</w:t>
            </w:r>
          </w:p>
        </w:tc>
        <w:tc>
          <w:tcPr/>
          <w:p w:rsidR="00000000" w:rsidDel="00000000" w:rsidP="00000000" w:rsidRDefault="00000000" w:rsidRPr="00000000" w14:paraId="0000010E">
            <w:pPr>
              <w:spacing w:line="240" w:lineRule="auto"/>
              <w:rPr/>
            </w:pPr>
            <w:r w:rsidDel="00000000" w:rsidR="00000000" w:rsidRPr="00000000">
              <w:rPr>
                <w:rtl w:val="0"/>
              </w:rPr>
              <w:t xml:space="preserve">Started gradually three days ago</w:t>
            </w:r>
          </w:p>
        </w:tc>
      </w:tr>
      <w:tr>
        <w:trPr>
          <w:cantSplit w:val="1"/>
          <w:tblHeader w:val="0"/>
          <w:cantSplit/>
        </w:trPr>
        <w:tc>
          <w:tcPr/>
          <w:p w:rsidR="00000000" w:rsidDel="00000000" w:rsidP="00000000" w:rsidRDefault="00000000" w:rsidRPr="00000000" w14:paraId="0000010F">
            <w:pPr>
              <w:spacing w:line="240" w:lineRule="auto"/>
              <w:rPr/>
            </w:pPr>
            <w:r w:rsidDel="00000000" w:rsidR="00000000" w:rsidRPr="00000000">
              <w:rPr>
                <w:rtl w:val="0"/>
              </w:rPr>
              <w:t xml:space="preserve">Duration</w:t>
            </w:r>
          </w:p>
        </w:tc>
        <w:tc>
          <w:tcPr/>
          <w:p w:rsidR="00000000" w:rsidDel="00000000" w:rsidP="00000000" w:rsidRDefault="00000000" w:rsidRPr="00000000" w14:paraId="00000110">
            <w:pPr>
              <w:spacing w:line="240" w:lineRule="auto"/>
              <w:rPr/>
            </w:pPr>
            <w:r w:rsidDel="00000000" w:rsidR="00000000" w:rsidRPr="00000000">
              <w:rPr>
                <w:rtl w:val="0"/>
              </w:rPr>
              <w:t xml:space="preserve">Three days; occasional episodes</w:t>
            </w:r>
          </w:p>
        </w:tc>
      </w:tr>
      <w:tr>
        <w:trPr>
          <w:cantSplit w:val="1"/>
          <w:tblHeader w:val="0"/>
          <w:cantSplit/>
        </w:trPr>
        <w:tc>
          <w:tcPr/>
          <w:p w:rsidR="00000000" w:rsidDel="00000000" w:rsidP="00000000" w:rsidRDefault="00000000" w:rsidRPr="00000000" w14:paraId="00000111">
            <w:pPr>
              <w:spacing w:line="240" w:lineRule="auto"/>
              <w:rPr/>
            </w:pPr>
            <w:r w:rsidDel="00000000" w:rsidR="00000000" w:rsidRPr="00000000">
              <w:rPr>
                <w:rtl w:val="0"/>
              </w:rPr>
              <w:t xml:space="preserve">Severity reported</w:t>
            </w:r>
          </w:p>
        </w:tc>
        <w:tc>
          <w:tcPr/>
          <w:p w:rsidR="00000000" w:rsidDel="00000000" w:rsidP="00000000" w:rsidRDefault="00000000" w:rsidRPr="00000000" w14:paraId="00000112">
            <w:pPr>
              <w:spacing w:line="240" w:lineRule="auto"/>
              <w:rPr/>
            </w:pPr>
            <w:r w:rsidDel="00000000" w:rsidR="00000000" w:rsidRPr="00000000">
              <w:rPr>
                <w:rtl w:val="0"/>
              </w:rPr>
              <w:t xml:space="preserve">Mild</w:t>
            </w:r>
          </w:p>
        </w:tc>
      </w:tr>
      <w:tr>
        <w:trPr>
          <w:cantSplit w:val="1"/>
          <w:tblHeader w:val="0"/>
          <w:cantSplit/>
        </w:trPr>
        <w:tc>
          <w:tcPr/>
          <w:p w:rsidR="00000000" w:rsidDel="00000000" w:rsidP="00000000" w:rsidRDefault="00000000" w:rsidRPr="00000000" w14:paraId="00000113">
            <w:pPr>
              <w:spacing w:line="240" w:lineRule="auto"/>
              <w:rPr/>
            </w:pPr>
            <w:r w:rsidDel="00000000" w:rsidR="00000000" w:rsidRPr="00000000">
              <w:rPr>
                <w:rtl w:val="0"/>
              </w:rPr>
              <w:t xml:space="preserve">Getting worse?</w:t>
            </w:r>
          </w:p>
        </w:tc>
        <w:tc>
          <w:tcPr/>
          <w:p w:rsidR="00000000" w:rsidDel="00000000" w:rsidP="00000000" w:rsidRDefault="00000000" w:rsidRPr="00000000" w14:paraId="00000114">
            <w:pPr>
              <w:spacing w:line="240" w:lineRule="auto"/>
              <w:rPr/>
            </w:pPr>
            <w:r w:rsidDel="00000000" w:rsidR="00000000" w:rsidRPr="00000000">
              <w:rPr>
                <w:rtl w:val="0"/>
              </w:rPr>
              <w:t xml:space="preserve">No; cough is less frequent today</w:t>
            </w:r>
          </w:p>
        </w:tc>
      </w:tr>
      <w:tr>
        <w:trPr>
          <w:cantSplit w:val="1"/>
          <w:tblHeader w:val="0"/>
          <w:cantSplit/>
        </w:trPr>
        <w:tc>
          <w:tcPr/>
          <w:p w:rsidR="00000000" w:rsidDel="00000000" w:rsidP="00000000" w:rsidRDefault="00000000" w:rsidRPr="00000000" w14:paraId="00000115">
            <w:pPr>
              <w:spacing w:line="240" w:lineRule="auto"/>
              <w:rPr/>
            </w:pPr>
            <w:r w:rsidDel="00000000" w:rsidR="00000000" w:rsidRPr="00000000">
              <w:rPr>
                <w:rtl w:val="0"/>
              </w:rPr>
              <w:t xml:space="preserve">Tests already completed</w:t>
            </w:r>
          </w:p>
        </w:tc>
        <w:tc>
          <w:tcPr/>
          <w:p w:rsidR="00000000" w:rsidDel="00000000" w:rsidP="00000000" w:rsidRDefault="00000000" w:rsidRPr="00000000" w14:paraId="00000116">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17">
            <w:pPr>
              <w:spacing w:line="240" w:lineRule="auto"/>
              <w:rPr/>
            </w:pPr>
            <w:r w:rsidDel="00000000" w:rsidR="00000000" w:rsidRPr="00000000">
              <w:rPr>
                <w:rtl w:val="0"/>
              </w:rPr>
              <w:t xml:space="preserve">Tests requested by a clinician</w:t>
            </w:r>
          </w:p>
        </w:tc>
        <w:tc>
          <w:tcPr/>
          <w:p w:rsidR="00000000" w:rsidDel="00000000" w:rsidP="00000000" w:rsidRDefault="00000000" w:rsidRPr="00000000" w14:paraId="00000118">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19">
            <w:pPr>
              <w:spacing w:line="240" w:lineRule="auto"/>
              <w:rPr/>
            </w:pPr>
            <w:r w:rsidDel="00000000" w:rsidR="00000000" w:rsidRPr="00000000">
              <w:rPr>
                <w:rtl w:val="0"/>
              </w:rPr>
              <w:t xml:space="preserve">Medical devices or catheters</w:t>
            </w:r>
          </w:p>
        </w:tc>
        <w:tc>
          <w:tcPr/>
          <w:p w:rsidR="00000000" w:rsidDel="00000000" w:rsidP="00000000" w:rsidRDefault="00000000" w:rsidRPr="00000000" w14:paraId="0000011A">
            <w:pPr>
              <w:spacing w:line="240" w:lineRule="auto"/>
              <w:rPr/>
            </w:pPr>
            <w:r w:rsidDel="00000000" w:rsidR="00000000" w:rsidRPr="00000000">
              <w:rPr>
                <w:rtl w:val="0"/>
              </w:rPr>
              <w:t xml:space="preserve">None reported</w:t>
            </w:r>
          </w:p>
        </w:tc>
      </w:tr>
      <w:tr>
        <w:trPr>
          <w:cantSplit w:val="1"/>
          <w:tblHeader w:val="0"/>
          <w:cantSplit/>
        </w:trPr>
        <w:tc>
          <w:tcPr/>
          <w:p w:rsidR="00000000" w:rsidDel="00000000" w:rsidP="00000000" w:rsidRDefault="00000000" w:rsidRPr="00000000" w14:paraId="0000011B">
            <w:pPr>
              <w:spacing w:line="240" w:lineRule="auto"/>
              <w:rPr/>
            </w:pPr>
            <w:r w:rsidDel="00000000" w:rsidR="00000000" w:rsidRPr="00000000">
              <w:rPr>
                <w:rtl w:val="0"/>
              </w:rPr>
              <w:t xml:space="preserve">Expert priority (withheld)</w:t>
            </w:r>
          </w:p>
        </w:tc>
        <w:tc>
          <w:tcPr/>
          <w:p w:rsidR="00000000" w:rsidDel="00000000" w:rsidP="00000000" w:rsidRDefault="00000000" w:rsidRPr="00000000" w14:paraId="0000011C">
            <w:pPr>
              <w:spacing w:line="240" w:lineRule="auto"/>
              <w:rPr/>
            </w:pPr>
            <w:r w:rsidDel="00000000" w:rsidR="00000000" w:rsidRPr="00000000">
              <w:rPr>
                <w:rtl w:val="0"/>
              </w:rPr>
              <w:t xml:space="preserve">Unassigned; clinical reviewer to select ESI 1, ESI 2, ESI 3, ESI 4 or ESI 5 only when permitted information is sufficient</w:t>
            </w:r>
          </w:p>
        </w:tc>
      </w:tr>
    </w:tbl>
    <w:p w:rsidR="00000000" w:rsidDel="00000000" w:rsidP="00000000" w:rsidRDefault="00000000" w:rsidRPr="00000000" w14:paraId="0000011D">
      <w:pPr>
        <w:pStyle w:val="Heading2"/>
        <w:keepNext/>
        <w:pageBreakBefore w:val="0"/>
        <w:widowControl/>
        <w:spacing w:before="240" w:line="360" w:lineRule="auto" w:after="120"/>
        <w:rPr>
          <w:b w:val="1"/>
          <w:bCs w:val="1"/>
        </w:rPr>
      </w:pPr>
      <w:r w:rsidDel="00000000" w:rsidR="00000000" w:rsidRPr="00000000">
        <w:rPr>
          <w:b w:val="1"/>
          <w:bCs w:val="1"/>
          <w:rtl w:val="0"/>
        </w:rPr>
        <w:t xml:space="preserve">3.7 Expert Reference Answers and Case Review</w:t>
      </w:r>
    </w:p>
    <w:p w:rsidR="00000000" w:rsidDel="00000000" w:rsidP="00000000" w:rsidRDefault="00000000" w:rsidRPr="00000000" w14:paraId="0000011E">
      <w:pPr>
        <w:pStyle w:val="Heading3"/>
        <w:keepNext/>
        <w:pageBreakBefore w:val="0"/>
        <w:widowControl/>
        <w:spacing w:after="120" w:before="240" w:line="360" w:lineRule="auto"/>
        <w:rPr>
          <w:b w:val="1"/>
          <w:bCs w:val="1"/>
        </w:rPr>
      </w:pPr>
      <w:r w:rsidDel="00000000" w:rsidR="00000000" w:rsidRPr="00000000">
        <w:rPr>
          <w:b w:val="1"/>
          <w:bCs w:val="1"/>
          <w:rtl w:val="0"/>
        </w:rPr>
        <w:t xml:space="preserve">3.7.1 Clinical Reviewer Role</w:t>
      </w:r>
    </w:p>
    <w:p w:rsidR="00000000" w:rsidDel="00000000" w:rsidP="00000000" w:rsidRDefault="00000000" w:rsidRPr="00000000" w14:paraId="0000011F">
      <w:pPr>
        <w:pageBreakBefore w:val="0"/>
        <w:widowControl/>
        <w:spacing w:after="240" w:before="240" w:line="360" w:lineRule="auto"/>
        <w:jc w:val="both"/>
        <w:rPr/>
      </w:pPr>
      <w:r>
        <w:rPr>
          <w:rtl w:val="0"/>
        </w:rPr>
        <w:t>The study will retain the nurse-validated reference labels already recorded for the synthetic cases. The methodology will describe the review actually performed and preserve available supporting records. The workbook contains validated labels without written case rationales or general rule conditions. An additional reviewer, independent dual labeling or retrospective rationale will not be claimed without documentation.</w:t>
      </w:r>
    </w:p>
    <w:p w:rsidR="00000000" w:rsidDel="00000000" w:rsidP="00000000" w:rsidRDefault="00000000" w:rsidRPr="00000000" w14:paraId="00000120">
      <w:pPr>
        <w:pStyle w:val="Heading3"/>
        <w:keepNext/>
        <w:pageBreakBefore w:val="0"/>
        <w:widowControl/>
        <w:spacing w:after="120" w:before="240" w:line="360" w:lineRule="auto"/>
        <w:rPr>
          <w:b w:val="1"/>
          <w:bCs w:val="1"/>
        </w:rPr>
      </w:pPr>
      <w:r w:rsidDel="00000000" w:rsidR="00000000" w:rsidRPr="00000000">
        <w:rPr>
          <w:b w:val="1"/>
          <w:bCs w:val="1"/>
          <w:rtl w:val="0"/>
        </w:rPr>
        <w:t xml:space="preserve">3.7.2 Case Labeling and Review Records</w:t>
      </w:r>
    </w:p>
    <w:p w:rsidR="00000000" w:rsidDel="00000000" w:rsidP="00000000" w:rsidRDefault="00000000" w:rsidRPr="00000000" w14:paraId="00000121">
      <w:pPr>
        <w:pageBreakBefore w:val="0"/>
        <w:widowControl/>
        <w:spacing w:after="240" w:before="240" w:line="360" w:lineRule="auto"/>
        <w:jc w:val="both"/>
        <w:rPr/>
      </w:pPr>
      <w:r>
        <w:rPr>
          <w:rtl w:val="0"/>
        </w:rPr>
        <w:t>The retained case IDs, versions and validated priorities will form the reference set. Dates, corrections and rationales will be reported only where documented. Software rules require a separate specification of general conditions and permitted outputs; validation of a case label alone does not provide that specification. The reviewer will assess this procedure before final evaluation. This review concerns the proposed rules and does not require replacing or relabeling the validated dataset.</w:t>
      </w:r>
    </w:p>
    <w:p w:rsidR="00000000" w:rsidDel="00000000" w:rsidP="00000000" w:rsidRDefault="00000000" w:rsidRPr="00000000" w14:paraId="00000122">
      <w:pPr>
        <w:pageBreakBefore w:val="0"/>
        <w:widowControl/>
        <w:spacing w:after="240" w:before="240" w:line="360" w:lineRule="auto"/>
        <w:jc w:val="both"/>
        <w:rPr/>
      </w:pPr>
      <w:r>
        <w:rPr>
          <w:rtl w:val="0"/>
        </w:rPr>
        <w:t>Before testing, the team will check that exports preserve the validated facts, labels and case identifiers. A discrepancy between an export and its reviewed source will be corrected against that source and logged. A new clinical ambiguity will be disclosed rather than resolved by changing a label to match the software. All frozen final cases will remain in the reported evaluation, including cases on which a method fails or returns Needs review.</w:t>
      </w:r>
    </w:p>
    <w:p w:rsidR="00000000" w:rsidDel="00000000" w:rsidP="00000000" w:rsidRDefault="00000000" w:rsidRPr="00000000" w14:paraId="00000123">
      <w:pPr>
        <w:pStyle w:val="Heading3"/>
        <w:keepNext/>
        <w:pageBreakBefore w:val="0"/>
        <w:widowControl/>
        <w:spacing w:after="120" w:before="240" w:line="360" w:lineRule="auto"/>
        <w:rPr>
          <w:b w:val="1"/>
          <w:bCs w:val="1"/>
        </w:rPr>
      </w:pPr>
      <w:r w:rsidDel="00000000" w:rsidR="00000000" w:rsidRPr="00000000">
        <w:rPr>
          <w:b w:val="1"/>
          <w:bCs w:val="1"/>
          <w:rtl w:val="0"/>
        </w:rPr>
        <w:t xml:space="preserve">3.7.3 Review Disagreements and Limitations</w:t>
      </w:r>
    </w:p>
    <w:p w:rsidR="00000000" w:rsidDel="00000000" w:rsidP="00000000" w:rsidRDefault="00000000" w:rsidRPr="00000000" w14:paraId="00000124">
      <w:pPr>
        <w:pageBreakBefore w:val="0"/>
        <w:widowControl/>
        <w:spacing w:after="240" w:before="240" w:line="360" w:lineRule="auto"/>
        <w:jc w:val="both"/>
        <w:rPr/>
      </w:pPr>
      <w:r>
        <w:rPr>
          <w:rtl w:val="0"/>
        </w:rPr>
        <w:t>A physician may be consulted about difficult interpretations or proposed rules if available, but physician participation is not assumed. Any additional opinion will be documented separately from the original case validation. It will not be used after testing to select favorable reference labels or remove discordant cases.</w:t>
      </w:r>
    </w:p>
    <w:p w:rsidR="00000000" w:rsidDel="00000000" w:rsidP="00000000" w:rsidRDefault="00000000" w:rsidRPr="00000000" w14:paraId="00000125">
      <w:pPr>
        <w:pageBreakBefore w:val="0"/>
        <w:widowControl/>
        <w:spacing w:after="240" w:before="240" w:line="360" w:lineRule="auto"/>
        <w:jc w:val="both"/>
        <w:rPr/>
      </w:pPr>
      <w:r>
        <w:rPr>
          <w:rtl w:val="0"/>
        </w:rPr>
        <w:t>The reference set relies on one primary clinical reviewer, which limits the independence of the reference standard. The study will not claim inter-rater agreement or independent dual labeling. The validated workbook and any retained review records will support the reported validation. Researcher-led language-equivalence checks and the separate rule review will be documented according to the activities actually performed.</w:t>
      </w:r>
    </w:p>
    <w:p w:rsidR="00000000" w:rsidDel="00000000" w:rsidP="00000000" w:rsidRDefault="00000000" w:rsidRPr="00000000" w14:paraId="00000126">
      <w:pPr>
        <w:pStyle w:val="Heading2"/>
        <w:keepNext/>
        <w:pageBreakBefore w:val="0"/>
        <w:widowControl/>
        <w:spacing w:before="240" w:line="360" w:lineRule="auto" w:after="120"/>
        <w:rPr>
          <w:b w:val="1"/>
          <w:bCs w:val="1"/>
        </w:rPr>
      </w:pPr>
      <w:r w:rsidDel="00000000" w:rsidR="00000000" w:rsidRPr="00000000">
        <w:rPr>
          <w:b w:val="1"/>
          <w:bCs w:val="1"/>
          <w:rtl w:val="0"/>
        </w:rPr>
        <w:t xml:space="preserve">3.8 Language and Code-Switched Versions</w:t>
      </w:r>
    </w:p>
    <w:p w:rsidR="00000000" w:rsidDel="00000000" w:rsidP="00000000" w:rsidRDefault="00000000" w:rsidRPr="00000000" w14:paraId="00000127">
      <w:pPr>
        <w:pageBreakBefore w:val="0"/>
        <w:widowControl/>
        <w:spacing w:after="240" w:before="240" w:line="360" w:lineRule="auto"/>
        <w:jc w:val="both"/>
        <w:rPr/>
      </w:pPr>
      <w:r>
        <w:rPr>
          <w:rtl w:val="0"/>
        </w:rPr>
        <w:t>Each canonical case has five versions: V1 English, V2 Tagalog, V3 Bisaya, and V4–V5 in two different code-switched language pairs, for 750 versions. Language variation occurs in the complaint and symptom narratives; the other structured fields remain shared, mainly in English. Each group retains its validated reference label. The language-review record will describe how equivalent meaning was preserved; clinical case validation will not be described as independent linguistic validation.</w:t>
      </w:r>
    </w:p>
    <w:p w:rsidR="00000000" w:rsidDel="00000000" w:rsidP="00000000" w:rsidRDefault="00000000" w:rsidRPr="00000000" w14:paraId="00000128">
      <w:pPr>
        <w:pageBreakBefore w:val="0"/>
        <w:widowControl/>
        <w:spacing w:after="240" w:before="240" w:line="360" w:lineRule="auto"/>
        <w:jc w:val="both"/>
        <w:rPr/>
      </w:pPr>
      <w:r w:rsidDel="00000000" w:rsidR="00000000" w:rsidRPr="00000000">
        <w:rPr>
          <w:rtl w:val="0"/>
        </w:rPr>
        <w:t xml:space="preserve">All three researchers, who report fluency in English, Tagalog and Bisaya, will share variant writing and review. Each variant will be checked by at least one groupmate other than its writer. Checks will address everyday patient phrasing, including ordinary shorthand and preservation of symptoms, severity, duration, negation and other priority-relevant facts. The review log will record the writer, checker, date, decision and corrections. This procedure will be described as researcher-led language review, not independent external language validation. Uncertain clinical wording will be referred to the nurse.</w:t>
      </w:r>
    </w:p>
    <w:p w:rsidR="00000000" w:rsidDel="00000000" w:rsidP="00000000" w:rsidRDefault="00000000" w:rsidRPr="00000000" w14:paraId="00000129">
      <w:pPr>
        <w:pageBreakBefore w:val="0"/>
        <w:widowControl/>
        <w:spacing w:after="240" w:before="240" w:line="360" w:lineRule="auto"/>
        <w:jc w:val="both"/>
        <w:rPr/>
      </w:pPr>
      <w:r w:rsidDel="00000000" w:rsidR="00000000" w:rsidRPr="00000000">
        <w:rPr>
          <w:rtl w:val="0"/>
        </w:rPr>
        <w:t>Each case has two code-switched versions, selected from English-Tagalog, English-Bisaya and Tagalog-Bisaya. In each provisional ESI sheet, 10 cases use English-Tagalog and English-Bisaya, 10 use English-Bisaya and Tagalog-Bisaya, and 10 use Tagalog-Bisaya and English-Tagalog. Across 150 cases, this yields 100 versions per language pair, or 300 code-switched versions, alongside 150 each in English, Tagalog and Bisaya. The workbook contains no separate wrong-spelling condition. Informal wording will remain subject to meaning-equivalence review; spelling robustness will not be reported as a separate experimental outcome. The language-pair distribution will be recorded in both dataset portions before testing.</w:t>
      </w:r>
    </w:p>
    <w:p w:rsidR="00000000" w:rsidDel="00000000" w:rsidP="00000000" w:rsidRDefault="00000000" w:rsidRPr="00000000" w14:paraId="0000012A">
      <w:pPr>
        <w:pStyle w:val="Heading2"/>
        <w:keepNext/>
        <w:pageBreakBefore w:val="0"/>
        <w:widowControl/>
        <w:spacing w:before="240" w:line="360" w:lineRule="auto" w:after="120"/>
        <w:rPr>
          <w:b w:val="1"/>
          <w:bCs w:val="1"/>
        </w:rPr>
      </w:pPr>
      <w:r w:rsidDel="00000000" w:rsidR="00000000" w:rsidRPr="00000000">
        <w:rPr>
          <w:b w:val="1"/>
          <w:bCs w:val="1"/>
          <w:rtl w:val="0"/>
        </w:rPr>
        <w:t xml:space="preserve">3.9 Development and Final-Evaluation Separation</w:t>
      </w:r>
    </w:p>
    <w:p w:rsidR="00000000" w:rsidDel="00000000" w:rsidP="00000000" w:rsidRDefault="00000000" w:rsidRPr="00000000" w14:paraId="0000012B">
      <w:pPr>
        <w:pageBreakBefore w:val="0"/>
        <w:widowControl/>
        <w:spacing w:after="240" w:before="240" w:line="360" w:lineRule="auto"/>
        <w:jc w:val="both"/>
        <w:rPr/>
      </w:pPr>
      <w:r w:rsidDel="00000000" w:rsidR="00000000" w:rsidRPr="00000000">
        <w:rPr>
          <w:rtl w:val="0"/>
        </w:rPr>
        <w:t xml:space="preserve">Allocation will occur at the canonical-case level, keeping all five versions and any closely derived duplicates together. Ten reviewed pilot cases, with two at each ESI level, will stay in the development set. Remaining cases will be randomly allocated within priority categories to reach 6 development and 24 final cases per ESI level, using a recorded random seed of 42. The saved allocation will also document the distribution of code-switched language pairs. A case will not appear in both portions.</w:t>
      </w:r>
    </w:p>
    <w:p w:rsidR="00000000" w:rsidDel="00000000" w:rsidP="00000000" w:rsidRDefault="00000000" w:rsidRPr="00000000" w14:paraId="0000012C">
      <w:pPr>
        <w:pageBreakBefore w:val="0"/>
        <w:widowControl/>
        <w:spacing w:after="240" w:before="240" w:line="360" w:lineRule="auto"/>
        <w:jc w:val="both"/>
        <w:rPr/>
      </w:pPr>
      <w:r w:rsidDel="00000000" w:rsidR="00000000" w:rsidRPr="00000000">
        <w:rPr>
          <w:rtl w:val="0"/>
        </w:rPr>
        <w:t xml:space="preserve">Development cases will support prompt revision, output-schema design, implementation debugging, and checks that the code implements the reviewed rules. This is system development, not fine-tuning. Final-evaluation cases and reference labels will be withheld from that process. The plan does not require a model-training split because no model parameter training is specified.</w:t>
      </w:r>
    </w:p>
    <w:p w:rsidR="00000000" w:rsidDel="00000000" w:rsidP="00000000" w:rsidRDefault="00000000" w:rsidRPr="00000000" w14:paraId="0000012D">
      <w:pPr>
        <w:pageBreakBefore w:val="0"/>
        <w:widowControl/>
        <w:spacing w:after="240" w:before="240" w:line="360" w:lineRule="auto"/>
        <w:jc w:val="both"/>
        <w:rPr/>
      </w:pPr>
      <w:r w:rsidDel="00000000" w:rsidR="00000000" w:rsidRPr="00000000">
        <w:rPr>
          <w:rtl w:val="0"/>
        </w:rPr>
        <w:t xml:space="preserve">One researcher will serve as dataset custodian and will not participate in prompt or rule tuning. Development records and review logs will be organized in Google Sheets; final-test inputs and keys will be kept in a separate spreadsheet with access restricted during tuning. Before final testing, the team will freeze the cases, reference labels, prompt, model configuration and rule specification. Any prior researcher exposure during case writing will be disclosed as a limitation. A test set used to guide revisions will no longer be described as untouched evaluation data.</w:t>
      </w:r>
    </w:p>
    <w:p w:rsidR="00000000" w:rsidDel="00000000" w:rsidP="00000000" w:rsidRDefault="00000000" w:rsidRPr="00000000" w14:paraId="0000012E">
      <w:pPr>
        <w:pStyle w:val="Heading2"/>
        <w:keepNext/>
        <w:pageBreakBefore w:val="0"/>
        <w:widowControl/>
        <w:spacing w:before="240" w:line="360" w:lineRule="auto" w:after="120"/>
        <w:rPr>
          <w:b w:val="1"/>
          <w:bCs w:val="1"/>
        </w:rPr>
      </w:pPr>
      <w:r w:rsidDel="00000000" w:rsidR="00000000" w:rsidRPr="00000000">
        <w:rPr>
          <w:b w:val="1"/>
          <w:bCs w:val="1"/>
          <w:rtl w:val="0"/>
        </w:rPr>
        <w:t xml:space="preserve">3.10 LLM-Only Baseline</w:t>
      </w:r>
    </w:p>
    <w:p w:rsidR="00000000" w:rsidDel="00000000" w:rsidP="00000000" w:rsidRDefault="00000000" w:rsidRPr="00000000" w14:paraId="0000012F">
      <w:pPr>
        <w:pageBreakBefore w:val="0"/>
        <w:widowControl/>
        <w:spacing w:after="240" w:before="240" w:line="360" w:lineRule="auto"/>
        <w:jc w:val="both"/>
        <w:rPr/>
      </w:pPr>
      <w:r w:rsidDel="00000000" w:rsidR="00000000" w:rsidRPr="00000000">
        <w:rPr>
          <w:rtl w:val="0"/>
        </w:rPr>
        <w:t xml:space="preserve">Method A will receive the case input, reviewed category definitions, the same criteria available to the coded layer, and instructions restricting the task to preliminary priority. The saved JSON response will contain extracted_facts, initial_priority and processing_status. The priority will be ESI 1, ESI 2, ESI 3, ESI 4 or ESI 5 when supported, otherwise null with a Needs review status. Unknown values will remain explicit. No reference answer, reviewer reason or review metadata will appear in the model request. Neither a separate NLP model nor a fine-tuning stage is included.</w:t>
      </w:r>
    </w:p>
    <w:p w:rsidR="00000000" w:rsidDel="00000000" w:rsidP="00000000" w:rsidRDefault="00000000" w:rsidRPr="00000000" w14:paraId="00000130">
      <w:pPr>
        <w:pageBreakBefore w:val="0"/>
        <w:widowControl/>
        <w:spacing w:after="240" w:before="240" w:line="360" w:lineRule="auto"/>
        <w:jc w:val="both"/>
        <w:rPr/>
      </w:pPr>
      <w:r>
        <w:rPr>
          <w:rtl w:val="0"/>
        </w:rPr>
        <w:t>GPT-6 Luna is selected for its documented API availability, support for structured responses and suitability for repeated text-processing requests [28]. Its exact API identifier, execution dates, available snapshot identifier and supported settings will be recorded. The study will test performance on the existing development cases before freezing the final configuration. These checks will not establish clinical validity or expected superiority over another model.</w:t>
      </w:r>
    </w:p>
    <w:p w:rsidR="00000000" w:rsidDel="00000000" w:rsidP="00000000" w:rsidRDefault="00000000" w:rsidRPr="00000000" w14:paraId="00000131">
      <w:pPr>
        <w:pageBreakBefore w:val="0"/>
        <w:widowControl/>
        <w:spacing w:after="240" w:before="240" w:line="360" w:lineRule="auto"/>
        <w:jc w:val="both"/>
        <w:rPr/>
      </w:pPr>
      <w:r>
        <w:rPr>
          <w:b w:val="1"/>
          <w:bCs w:val="1"/>
          <w:rtl w:val="0"/>
        </w:rPr>
        <w:t>Hyperparameter policy. No fine-tuning, weight training or model-parameter search will be performed. Supported API settings, including reasoning effort, output limits and any sampling controls, will be fixed and recorded before final testing. Temperature will be set to 0 only if supported by the chosen configuration; unsupported controls will be omitted and documented. Repeated requests may still differ, so all three runs will be retained. Development work will check the prompt, output schema and rule implementation without exposing final test labels.</w:t>
      </w:r>
    </w:p>
    <w:p w:rsidR="00000000" w:rsidDel="00000000" w:rsidP="00000000" w:rsidRDefault="00000000" w:rsidRPr="00000000" w14:paraId="00000132">
      <w:pPr>
        <w:pageBreakBefore w:val="0"/>
        <w:widowControl/>
        <w:spacing w:after="240" w:before="240" w:line="360" w:lineRule="auto"/>
        <w:jc w:val="both"/>
        <w:rPr/>
      </w:pPr>
      <w:r>
        <w:rPr>
          <w:b w:val="1"/>
          <w:bCs w:val="1"/>
          <w:rtl w:val="0"/>
        </w:rPr>
        <w:t>Selected model configuration. The API identifier will be gpt-6-luna [28]. The recorded response schema will distinguish extracted facts from Method A’s priority and processing status. Case text will remain in its original language and spelling, without automatic translation or correction. Both methods will use the same accepted response and frozen configuration; no model version will be substituted midway through the comparison.</w:t>
      </w:r>
    </w:p>
    <w:p w:rsidR="00000000" w:rsidDel="00000000" w:rsidP="00000000" w:rsidRDefault="00000000" w:rsidRPr="00000000" w14:paraId="00000133">
      <w:pPr>
        <w:pStyle w:val="Heading2"/>
        <w:keepNext/>
        <w:pageBreakBefore w:val="0"/>
        <w:widowControl/>
        <w:spacing w:after="120" w:before="240" w:line="360" w:lineRule="auto"/>
        <w:jc w:val="both"/>
        <w:rPr>
          <w:b w:val="1"/>
          <w:bCs w:val="1"/>
        </w:rPr>
      </w:pPr>
      <w:r w:rsidDel="00000000" w:rsidR="00000000" w:rsidRPr="00000000">
        <w:rPr>
          <w:b w:val="1"/>
          <w:bCs w:val="1"/>
          <w:rtl w:val="0"/>
        </w:rPr>
        <w:t xml:space="preserve">3.11 Hybrid Rule-Layer Procedure</w:t>
      </w:r>
    </w:p>
    <w:p w:rsidR="00000000" w:rsidDel="00000000" w:rsidP="00000000" w:rsidRDefault="00000000" w:rsidRPr="00000000" w14:paraId="00000134">
      <w:pPr>
        <w:pageBreakBefore w:val="0"/>
        <w:widowControl/>
        <w:spacing w:after="240" w:before="240" w:line="360" w:lineRule="auto"/>
        <w:jc w:val="both"/>
        <w:rPr/>
      </w:pPr>
      <w:commentRangeStart w:id="3"/>
      <w:r>
        <w:rPr>
          <w:rtl w:val="0"/>
        </w:rPr>
        <w:t>Method B will receive only the structured facts extracted in the same saved response used by Method A. The deterministic engine will assign its own provisional priority and status. Method A’s initial priority will be retained in the paired audit record but excluded from rule conditions, tie-breaking and fallback behavior. Changing only Method A’s priority while keeping the facts and rule version fixed must leave Method B’s result unchanged.</w:t>
      </w:r>
      <w:commentRangeEnd w:id="3"/>
      <w:r>
        <w:rPr>
          <w:rStyle w:val="CommentReference"/>
        </w:rPr>
        <w:commentReference w:id="3"/>
      </w:r>
    </w:p>
    <w:p w:rsidR="00000000" w:rsidDel="00000000" w:rsidP="00000000" w:rsidRDefault="00000000" w:rsidRPr="00000000" w14:paraId="00000135">
      <w:pPr>
        <w:pageBreakBefore w:val="0"/>
        <w:widowControl/>
        <w:spacing w:after="240" w:before="240" w:line="360" w:lineRule="auto"/>
        <w:jc w:val="both"/>
        <w:rPr/>
      </w:pPr>
      <w:r>
        <w:rPr>
          <w:rtl w:val="0"/>
        </w:rPr>
        <w:t>Every rule will record its ID, ESI decision point, required fields, conditions, permitted action, handbook section or page, matched evidence, adaptation rationale, reviewer record and version. The handbook supplies the clinical framework [14]. Gaber and Sharma support prediction before measurements [4], [5], while Elias supports comparison against ESI reference labels [25]. These methodological sources will be recorded separately from rule-level clinical justification. Final-test labels will remain unavailable during rule development.</w:t>
      </w:r>
    </w:p>
    <w:p w:rsidR="00000000" w:rsidDel="00000000" w:rsidP="00000000" w:rsidRDefault="00000000" w:rsidRPr="00000000" w14:paraId="00000136">
      <w:pPr>
        <w:pageBreakBefore w:val="0"/>
        <w:widowControl/>
        <w:spacing w:after="240" w:before="240" w:line="360" w:lineRule="auto"/>
        <w:jc w:val="both"/>
        <w:rPr/>
      </w:pPr>
      <w:r>
        <w:rPr>
          <w:rtl w:val="0"/>
        </w:rPr>
        <w:t>The provisional engine will evaluate reviewed mappings in order A, B and C. Each lower-priority mapping must include explicit patient-report conditions supporting the study-defined exclusions of earlier decisions. Failure to match an earlier rule will not establish such an exclusion. Unresolved required facts or approval will prevent classification; conflicting applicable priorities will produce Needs review. Missing optional history will not block an otherwise supported mapping.</w:t>
      </w:r>
    </w:p>
    <w:p>
      <w:pPr>
        <w:keepNext w:val="0"/>
        <w:pageBreakBefore w:val="0"/>
        <w:widowControl/>
        <w:spacing w:after="120" w:before="120" w:line="360" w:lineRule="auto"/>
        <w:jc w:val="both"/>
        <w:rPr/>
      </w:pPr>
      <w:r>
        <w:rPr>
          <w:b w:val="0"/>
        </w:rPr>
        <w:t>Decision D will always be recorded as not assessed in this experiment. Provisional ESI 3 requires an explicit reviewed mapping with supporting patient facts, earlier-decision exclusions and a documented resource-related rationale. This rationale will not be stored as a measured finding or an observed resource count. An unmatched record, test names, devices or missing vital signs will not automatically generate ESI 3. The separate clinical ESI v4 engine will retain its vital-sign requirement.</w:t>
      </w:r>
    </w:p>
    <w:p w:rsidR="00000000" w:rsidDel="00000000" w:rsidP="00000000" w:rsidRDefault="00000000" w:rsidRPr="00000000" w14:paraId="00000137">
      <w:pPr>
        <w:pageBreakBefore w:val="0"/>
        <w:widowControl/>
        <w:spacing w:after="240" w:before="240" w:line="360" w:lineRule="auto"/>
        <w:jc w:val="both"/>
        <w:rPr/>
      </w:pPr>
      <w:r w:rsidDel="00000000" w:rsidR="00000000" w:rsidRPr="00000000">
        <w:rPr>
          <w:rtl w:val="0"/>
        </w:rPr>
        <w:t xml:space="preserve">Responses will undergo JSON and field validation. A failed request or malformed response may receive up to two additional attempts, for a maximum of three attempts per input per run. Attempts and failure reasons will be logged. Persistent technical failures will remain in the evaluation records. A valid Needs review response will not be retried, and an unwanted predicted priority will not justify a retry. Both methods will use the same accepted response from the shared request sequence.</w:t>
      </w:r>
    </w:p>
    <w:p w:rsidR="00000000" w:rsidDel="00000000" w:rsidP="00000000" w:rsidRDefault="00000000" w:rsidRPr="00000000" w14:paraId="00000138">
      <w:pPr>
        <w:pageBreakBefore w:val="0"/>
        <w:widowControl/>
        <w:spacing w:after="240" w:before="240" w:line="360" w:lineRule="auto"/>
        <w:jc w:val="both"/>
        <w:rPr/>
      </w:pPr>
      <w:r>
        <w:rPr>
          <w:rtl w:val="0"/>
        </w:rPr>
        <w:t>The current rule interface will compare explicit fact states and reviewed exact text values, retaining their source evidence. It will not infer negation or clinical concepts from a keyword substring. Equivalent phrasing in each study language must therefore be represented in the reviewed specification; unmatched phrasing may reduce coverage. Definitions and approval records will be included in the saved rule version, and changing a definition will invalidate its prior approval. Method A will remain unchanged and excluded from all rule conditions.</w:t>
      </w:r>
    </w:p>
    <w:p w:rsidR="00000000" w:rsidDel="00000000" w:rsidP="00000000" w:rsidRDefault="00000000" w:rsidRPr="00000000" w14:paraId="00000139">
      <w:pPr>
        <w:pageBreakBefore w:val="0"/>
        <w:widowControl/>
        <w:spacing w:after="240" w:before="240" w:line="360" w:lineRule="auto"/>
        <w:jc w:val="both"/>
        <w:rPr/>
      </w:pPr>
      <w:r w:rsidDel="00000000" w:rsidR="00000000" w:rsidRPr="00000000">
        <w:rPr>
          <w:rtl w:val="0"/>
        </w:rPr>
        <w:t xml:space="preserve">Rules cannot guarantee correction of language-understanding errors. If the LLM misses a relevant fact, the rule layer may also miss it; if it invents a fact, the rules may apply an inappropriate condition. Determinism will be distinguished from correctness throughout interpretation of the results.</w:t>
      </w:r>
    </w:p>
    <w:p w:rsidR="00000000" w:rsidDel="00000000" w:rsidP="00000000" w:rsidRDefault="00000000" w:rsidRPr="00000000" w14:paraId="0000013A">
      <w:pPr>
        <w:pStyle w:val="Heading2"/>
        <w:keepNext/>
        <w:pageBreakBefore w:val="0"/>
        <w:widowControl/>
        <w:spacing w:before="240" w:line="360" w:lineRule="auto" w:after="120"/>
        <w:rPr>
          <w:b w:val="1"/>
          <w:bCs w:val="1"/>
        </w:rPr>
      </w:pPr>
      <w:r w:rsidDel="00000000" w:rsidR="00000000" w:rsidRPr="00000000">
        <w:rPr>
          <w:b w:val="1"/>
          <w:bCs w:val="1"/>
          <w:rtl w:val="0"/>
        </w:rPr>
        <w:t xml:space="preserve">3.12 Evaluation Units and Experimental Execution</w:t>
      </w:r>
    </w:p>
    <w:p w:rsidR="00000000" w:rsidDel="00000000" w:rsidP="00000000" w:rsidRDefault="00000000" w:rsidRPr="00000000" w14:paraId="0000013B">
      <w:pPr>
        <w:pageBreakBefore w:val="0"/>
        <w:widowControl/>
        <w:spacing w:after="240" w:before="240" w:line="360" w:lineRule="auto"/>
        <w:jc w:val="both"/>
        <w:rPr/>
      </w:pPr>
      <w:r w:rsidDel="00000000" w:rsidR="00000000" w:rsidRPr="00000000">
        <w:rPr>
          <w:rtl w:val="0"/>
        </w:rPr>
        <w:t xml:space="preserve">The unit of prediction will be a case version. The unit for grouping related observations and estimating uncertainty will be the canonical case. Final comparison will use 600 held-out versions from 120 reviewed canonical cases. The 150 versions of the 30 development cases will not contribute to final performance estimates. Across three runs, the experiment will produce 1,800 planned paired prediction records before technical retries; these remain observations of 120 underlying cases.</w:t>
      </w:r>
    </w:p>
    <w:p w:rsidR="00000000" w:rsidDel="00000000" w:rsidP="00000000" w:rsidRDefault="00000000" w:rsidRPr="00000000" w14:paraId="0000013C">
      <w:pPr>
        <w:pageBreakBefore w:val="0"/>
        <w:widowControl/>
        <w:spacing w:after="240" w:before="240" w:line="360" w:lineRule="auto"/>
        <w:jc w:val="both"/>
        <w:rPr/>
      </w:pPr>
      <w:r w:rsidDel="00000000" w:rsidR="00000000" w:rsidRPr="00000000">
        <w:rPr>
          <w:rtl w:val="0"/>
        </w:rPr>
        <w:t xml:space="preserve">For each held-out version, the execution program will submit the frozen request, retain the raw and parsed response, record Method A's output and apply the frozen rule layer for Method B. Reference keys will be joined only after predictions have been saved. Within each run, input order will be randomized using recorded seeds. Case and version IDs, run IDs, timestamps, input conditions and every technical attempt will be retained. Retries will not count as additional evaluation cases.</w:t>
      </w:r>
    </w:p>
    <w:p w:rsidR="00000000" w:rsidDel="00000000" w:rsidP="00000000" w:rsidRDefault="00000000" w:rsidRPr="00000000" w14:paraId="0000013D">
      <w:pPr>
        <w:pageBreakBefore w:val="0"/>
        <w:widowControl/>
        <w:spacing w:after="240" w:before="240" w:line="360" w:lineRule="auto"/>
        <w:jc w:val="both"/>
        <w:rPr/>
      </w:pPr>
      <w:r w:rsidDel="00000000" w:rsidR="00000000" w:rsidRPr="00000000">
        <w:rPr>
          <w:rtl w:val="0"/>
        </w:rPr>
        <w:t xml:space="preserve">Three complete runs will use the same model configuration, prompt, dataset and rules. A fresh response will be generated for each version in each run. Results from all runs will be retained, with per-run metrics and their arithmetic mean reported. No best run will be selected. Consistency across five versions and repeatability of one version across three runs will be treated as distinct measures. Repetitions will not be counted as independent clinical situations.</w:t>
      </w:r>
    </w:p>
    <w:p w:rsidR="00000000" w:rsidDel="00000000" w:rsidP="00000000" w:rsidRDefault="00000000" w:rsidRPr="00000000" w14:paraId="0000013E">
      <w:pPr>
        <w:pStyle w:val="Heading2"/>
        <w:keepNext/>
        <w:pageBreakBefore w:val="0"/>
        <w:widowControl/>
        <w:spacing w:before="240" w:line="360" w:lineRule="auto" w:after="120"/>
        <w:rPr>
          <w:b w:val="1"/>
          <w:bCs w:val="1"/>
        </w:rPr>
      </w:pPr>
      <w:r w:rsidDel="00000000" w:rsidR="00000000" w:rsidRPr="00000000">
        <w:rPr>
          <w:b w:val="1"/>
          <w:bCs w:val="1"/>
          <w:rtl w:val="0"/>
        </w:rPr>
        <w:t xml:space="preserve">3.13 Metric Definitions and Paired Analysis</w:t>
      </w:r>
    </w:p>
    <w:p w:rsidR="00000000" w:rsidDel="00000000" w:rsidP="00000000" w:rsidRDefault="00000000" w:rsidRPr="00000000" w14:paraId="0000013F">
      <w:pPr>
        <w:pageBreakBefore w:val="0"/>
        <w:widowControl/>
        <w:spacing w:after="240" w:before="240" w:line="360" w:lineRule="auto"/>
        <w:jc w:val="both"/>
        <w:rPr/>
      </w:pPr>
      <w:r w:rsidDel="00000000" w:rsidR="00000000" w:rsidRPr="00000000">
        <w:rPr>
          <w:rtl w:val="0"/>
        </w:rPr>
        <w:t xml:space="preserve">The metrics will address the existing research questions, with undertriage added as a supplementary error measure. Within a run, N will denote reference-labeled versions for which both methods return valid priorities. On this common paired set, C will count a method's correct predictions, E its incorrect predictions, O its more-urgent predictions (a lower ESI number than the reference) and U its less-urgent predictions (a higher ESI number than the reference). ESI 1 is most urgent and ESI 5 least urgent. Needs review and technical failures will be reported as unresolved outcomes rather than priority classes.</w:t>
      </w:r>
    </w:p>
    <w:p w:rsidR="00000000" w:rsidDel="00000000" w:rsidP="00000000" w:rsidRDefault="00000000" w:rsidRPr="00000000" w14:paraId="00000140">
      <w:pPr>
        <w:pageBreakBefore w:val="0"/>
        <w:widowControl/>
        <w:spacing w:after="240" w:before="240" w:line="360" w:lineRule="auto"/>
        <w:jc w:val="both"/>
        <w:rPr/>
      </w:pPr>
      <w:r w:rsidDel="00000000" w:rsidR="00000000" w:rsidRPr="00000000">
        <w:rPr>
          <w:rFonts w:ascii="Arial Unicode MS" w:cs="Arial Unicode MS" w:eastAsia="Arial Unicode MS" w:hAnsi="Arial Unicode MS"/>
          <w:rtl w:val="0"/>
        </w:rPr>
        <w:t xml:space="preserve">Accuracy = C / N. Misclassification rate = E / N. On this same fully classified paired set, C + E = N, so misclassification rate = 1 − accuracy. These are complementary summaries, not independent evidence of improvement. Separate five-by-five confusion matrices will show the reference and predicted ESI levels.</w:t>
      </w:r>
      <w:r w:rsidDel="00000000" w:rsidR="00000000" w:rsidRPr="00000000">
        <w:rPr>
          <w:rtl w:val="0"/>
        </w:rPr>
      </w:r>
    </w:p>
    <w:p w:rsidR="00000000" w:rsidDel="00000000" w:rsidP="00000000" w:rsidRDefault="00000000" w:rsidRPr="00000000" w14:paraId="00000141">
      <w:pPr>
        <w:pageBreakBefore w:val="0"/>
        <w:widowControl/>
        <w:spacing w:after="240" w:before="240" w:line="360" w:lineRule="auto"/>
        <w:jc w:val="both"/>
        <w:rPr/>
      </w:pPr>
      <w:r w:rsidDel="00000000" w:rsidR="00000000" w:rsidRPr="00000000">
        <w:rPr>
          <w:rtl w:val="0"/>
        </w:rPr>
        <w:t xml:space="preserve">For category k, F1(k) = 2TP(k) / [2TP(k) + FP(k) + FN(k)], using one-versus-rest counts. Macro-F1 = [F1(ESI 1) + F1(ESI 2) + F1(ESI 3) + F1(ESI 4) + F1(ESI 5)] / 5 will be the primary performance score, giving equal weight to all five levels. A zero class denominator will receive a score of zero for calculation, with the absent support disclosed. If no valid paired outputs exist, conditional metrics will be reported as not estimable. Per-category scores and support will accompany the macro average.</w:t>
      </w:r>
    </w:p>
    <w:p w:rsidR="00000000" w:rsidDel="00000000" w:rsidP="00000000" w:rsidRDefault="00000000" w:rsidRPr="00000000" w14:paraId="00000142">
      <w:pPr>
        <w:pageBreakBefore w:val="0"/>
        <w:widowControl/>
        <w:spacing w:after="240" w:before="240" w:line="360" w:lineRule="auto"/>
        <w:jc w:val="both"/>
        <w:rPr/>
      </w:pPr>
      <w:r w:rsidDel="00000000" w:rsidR="00000000" w:rsidRPr="00000000">
        <w:rPr>
          <w:rtl w:val="0"/>
        </w:rPr>
        <w:t xml:space="preserve">Overtriage rate = O / N and undertriage rate = U / N will use the same valid paired set, with all five reference levels included in the denominator. An incorrect valid prediction must lie above or below the reference, so these two rates sum to the misclassification rate on that set. They will be interpreted with macro-F1, accuracy and the confusion matrices. Unresolved outputs will not be described as clinically overtriaged or undertriaged.</w:t>
      </w:r>
    </w:p>
    <w:p w:rsidR="00000000" w:rsidDel="00000000" w:rsidP="00000000" w:rsidRDefault="00000000" w:rsidRPr="00000000" w14:paraId="00000143">
      <w:pPr>
        <w:pageBreakBefore w:val="0"/>
        <w:widowControl/>
        <w:spacing w:after="240" w:before="240" w:line="360" w:lineRule="auto"/>
        <w:jc w:val="both"/>
        <w:rPr/>
      </w:pPr>
      <w:r w:rsidDel="00000000" w:rsidR="00000000" w:rsidRPr="00000000">
        <w:rPr>
          <w:rtl w:val="0"/>
        </w:rPr>
        <w:t xml:space="preserve">For each run, across-version consistency will equal the number of canonical groups whose five outputs are all valid and identical, divided by all 120 reviewed final groups. Any missing priority, invalid output or Needs review status will prevent that group from counting as consistent. Five identical but incorrect predictions will count as consistent while remaining incorrect for accuracy and F1. This separates agreement across wording from agreement with the clinical reference.</w:t>
      </w:r>
    </w:p>
    <w:p w:rsidR="00000000" w:rsidDel="00000000" w:rsidP="00000000" w:rsidRDefault="00000000" w:rsidRPr="00000000" w14:paraId="00000144">
      <w:pPr>
        <w:pageBreakBefore w:val="0"/>
        <w:widowControl/>
        <w:spacing w:after="240" w:before="240" w:line="360" w:lineRule="auto"/>
        <w:jc w:val="both"/>
        <w:rPr/>
      </w:pPr>
      <w:r w:rsidDel="00000000" w:rsidR="00000000" w:rsidRPr="00000000">
        <w:rPr>
          <w:rtl w:val="0"/>
        </w:rPr>
        <w:t xml:space="preserve">Each metric will be calculated for each of the three runs and summarized by its arithmetic mean. Supplementary identical-input repeatability will be the proportion of final input versions with valid, identical priorities in all three runs; a missing or unresolved output will not count as repeatable. Repeated outputs will remain linked to their original case groups. Neither pooling repeats as independent cases nor selecting a favorable run will be permitted.</w:t>
      </w:r>
    </w:p>
    <w:p w:rsidR="00000000" w:rsidDel="00000000" w:rsidP="00000000" w:rsidRDefault="00000000" w:rsidRPr="00000000" w14:paraId="00000145">
      <w:pPr>
        <w:pageBreakBefore w:val="0"/>
        <w:widowControl/>
        <w:spacing w:after="240" w:before="240" w:line="360" w:lineRule="auto"/>
        <w:jc w:val="both"/>
        <w:rPr/>
      </w:pPr>
      <w:r w:rsidDel="00000000" w:rsidR="00000000" w:rsidRPr="00000000">
        <w:rPr>
          <w:rtl w:val="0"/>
        </w:rPr>
        <w:t xml:space="preserve">Accuracy, macro-F1 and error rates above will be conditional on the common valid paired set. To make exclusions visible, the report will give each method's completion rate, common-pair coverage, Needs review count and technical-failure count, overall and by input condition. Completion-adjusted accuracy will also be reported as correct outputs divided by all 600 reference-labeled versions attempted in a run. This measure retains unresolved outcomes in its denominator. A higher conditional macro-F1 with lower coverage will not by itself establish overall superiority.</w:t>
      </w:r>
    </w:p>
    <w:p w:rsidR="00000000" w:rsidDel="00000000" w:rsidP="00000000" w:rsidRDefault="00000000" w:rsidRPr="00000000" w14:paraId="00000146">
      <w:pPr>
        <w:pageBreakBefore w:val="0"/>
        <w:widowControl/>
        <w:spacing w:after="240" w:before="240" w:line="360" w:lineRule="auto"/>
        <w:jc w:val="both"/>
        <w:rPr/>
      </w:pPr>
      <w:r w:rsidDel="00000000" w:rsidR="00000000" w:rsidRPr="00000000">
        <w:rPr>
          <w:rtl w:val="0"/>
        </w:rPr>
        <w:t xml:space="preserve">The comparison will report Method A, Method B and their paired difference, B minus A. Positive differences favor B for macro-F1, accuracy and consistency; negative differences favor B for error rates. Uncertainty will be estimated using 2,000 paired bootstrap resamples of the 120 canonical groups, sampled with replacement using a recorded seed of 42. All five variants and all three runs of a selected group will remain together. The mean per-run difference will be recalculated in each resample, and its 2.5th and 97.5th percentiles will form a 95% interval. Undefined resamples will be disclosed. Secondary comparisons will be interpreted descriptively rather than as separate confirmatory tests.</w:t>
      </w:r>
    </w:p>
    <w:p w:rsidR="00000000" w:rsidDel="00000000" w:rsidP="00000000" w:rsidRDefault="00000000" w:rsidRPr="00000000" w14:paraId="00000147">
      <w:pPr>
        <w:pageBreakBefore w:val="0"/>
        <w:widowControl/>
        <w:spacing w:after="240" w:before="240" w:line="360" w:lineRule="auto"/>
        <w:jc w:val="both"/>
        <w:rPr/>
      </w:pPr>
      <w:r w:rsidDel="00000000" w:rsidR="00000000" w:rsidRPr="00000000">
        <w:rPr>
          <w:b w:val="1"/>
          <w:bCs w:val="1"/>
          <w:rtl w:val="0"/>
        </w:rPr>
        <w:t xml:space="preserve">Computational performance and solution quality. </w:t>
      </w:r>
      <w:r w:rsidDel="00000000" w:rsidR="00000000" w:rsidRPr="00000000">
        <w:rPr>
          <w:rtl w:val="0"/>
        </w:rPr>
        <w:t xml:space="preserve">Computational performance will be reported for the application and evaluation program using wall-clock execution time per batch and per input, Docker-container CPU utilization, peak host memory and the number and duration of retries. Measurements will use the same Mac, Docker configuration and network conditions for both methods; an initial warm-up will be excluded, input order will be randomized with recorded seeds, and repeated runs will be summarized by mean and variability. Because inference is performed by the external OpenAI service, local GPU utilization and provider-side latency will be identified as unavailable rather than estimated. Solution quality will be defined by macro-F1, accuracy, consistency, misclassification, overtriage, undertriage and completion coverage against the nurse-reviewed reference labels. An optimality gap and convergence rate are not applicable because the study does not optimize a numerical objective or train an iterative model; this limitation will be stated explicitly.</w:t>
      </w:r>
    </w:p>
    <w:p w:rsidR="00000000" w:rsidDel="00000000" w:rsidP="00000000" w:rsidRDefault="00000000" w:rsidRPr="00000000" w14:paraId="00000148">
      <w:pPr>
        <w:pageBreakBefore w:val="0"/>
        <w:widowControl/>
        <w:spacing w:after="240" w:before="240" w:line="360" w:lineRule="auto"/>
        <w:jc w:val="both"/>
        <w:rPr/>
      </w:pPr>
      <w:commentRangeStart w:id="4"/>
      <w:r>
        <w:rPr>
          <w:b w:val="1"/>
          <w:bCs w:val="1"/>
          <w:rtl w:val="0"/>
        </w:rPr>
        <w:t>Statistical model comparison. A secondary McNemar comparison will use the prespecified English version from each final canonical case in Run 1, chosen before outputs are examined. Only cases with valid paired priorities in that run will enter this conditional test, and their count will be reported. Here, b counts cases correct for A and incorrect for B, and c counts cases incorrect for A and correct for B. A two-sided exact binomial test on b successes in b+c discordant pairs under probability 0.5 will use α = 0.05; with no discordant pairs, p = 1. This avoids treating language variants or repeated runs as independent cases. The primary analysis remains the paired canonical-group bootstrap across all three runs. The secondary test will not determine a claim of clinical safety.</w:t>
      </w:r>
      <w:commentRangeEnd w:id="4"/>
      <w:r>
        <w:rPr>
          <w:rStyle w:val="CommentReference"/>
        </w:rPr>
        <w:commentReference w:id="4"/>
      </w:r>
    </w:p>
    <w:p w:rsidR="00000000" w:rsidDel="00000000" w:rsidP="00000000" w:rsidRDefault="00000000" w:rsidRPr="00000000" w14:paraId="00000149">
      <w:pPr>
        <w:pageBreakBefore w:val="0"/>
        <w:widowControl/>
        <w:spacing w:after="240" w:before="240" w:line="360" w:lineRule="auto"/>
        <w:jc w:val="both"/>
        <w:rPr/>
      </w:pPr>
      <w:r w:rsidDel="00000000" w:rsidR="00000000" w:rsidRPr="00000000">
        <w:rPr>
          <w:rtl w:val="0"/>
        </w:rPr>
        <w:t xml:space="preserve">Results will be reported overall and for English, Tagalog, Bisaya, English-Tagalog, English-Bisaya and Tagalog-Bisaya where supported by the available counts. Each case contains two of the three code-switch pairs; no separate spelling-error condition is included. Interpretation will address category balance, variant coverage, unresolved outputs, reviewer limitations and uncertainty. Balanced synthetic cases will not be presented as the natural frequency of priorities in medical missions. Findings of no improvement or worse performance will be reported without changing the frozen criteria.</w:t>
      </w:r>
    </w:p>
    <w:p>
      <w:pPr>
        <w:keepNext w:val="0"/>
        <w:pageBreakBefore w:val="0"/>
        <w:widowControl/>
        <w:spacing w:after="120" w:before="120" w:line="360" w:lineRule="auto"/>
        <w:jc w:val="both"/>
        <w:rPr/>
      </w:pPr>
      <w:r>
        <w:rPr>
          <w:b w:val="0"/>
        </w:rPr>
        <w:t>ESI 3 will also receive an explicit descriptive report: reference-case support, predictions by each method, exact agreement, more-urgent and less-urgent errors, and Needs review counts across the three runs. These results will assess provisional label prediction under the no-vitals restriction. They will not establish that Decision D can be omitted from clinical ESI practice.</w:t>
      </w:r>
    </w:p>
    <w:p w:rsidR="00000000" w:rsidDel="00000000" w:rsidP="00000000" w:rsidRDefault="00000000" w:rsidRPr="00000000" w14:paraId="0000014A">
      <w:pPr>
        <w:pStyle w:val="Heading2"/>
        <w:keepNext/>
        <w:pageBreakBefore w:val="0"/>
        <w:widowControl/>
        <w:spacing w:before="240" w:line="360" w:lineRule="auto" w:after="120"/>
        <w:rPr>
          <w:b w:val="1"/>
          <w:bCs w:val="1"/>
        </w:rPr>
      </w:pPr>
      <w:r w:rsidDel="00000000" w:rsidR="00000000" w:rsidRPr="00000000">
        <w:rPr>
          <w:b w:val="1"/>
          <w:bCs w:val="1"/>
          <w:rtl w:val="0"/>
        </w:rPr>
        <w:t xml:space="preserve">3.14 Reproducibility and Error Handling</w:t>
      </w:r>
    </w:p>
    <w:p w:rsidR="00000000" w:rsidDel="00000000" w:rsidP="00000000" w:rsidRDefault="00000000" w:rsidRPr="00000000" w14:paraId="0000014B">
      <w:pPr>
        <w:pageBreakBefore w:val="0"/>
        <w:widowControl/>
        <w:spacing w:after="240" w:before="240" w:line="360" w:lineRule="auto"/>
        <w:jc w:val="both"/>
        <w:rPr/>
      </w:pPr>
      <w:r w:rsidDel="00000000" w:rsidR="00000000" w:rsidRPr="00000000">
        <w:rPr>
          <w:rtl w:val="0"/>
        </w:rPr>
        <w:t xml:space="preserve">The research record will retain the dataset version, case-group split, reviewed reference labels, question and rule specifications, prompt text, model identifier, supported configuration parameters, preprocessing, output schema, and code version. Each attempt will record the case/version ID, run ID where applicable, request status, raw response, parsed fields, both outputs, and applicable rule trace. Access credentials will not be included in exported logs.</w:t>
      </w:r>
    </w:p>
    <w:p w:rsidR="00000000" w:rsidDel="00000000" w:rsidP="00000000" w:rsidRDefault="00000000" w:rsidRPr="00000000" w14:paraId="0000014C">
      <w:pPr>
        <w:pageBreakBefore w:val="0"/>
        <w:widowControl/>
        <w:spacing w:after="240" w:before="240" w:line="360" w:lineRule="auto"/>
        <w:jc w:val="both"/>
        <w:rPr/>
      </w:pPr>
      <w:r w:rsidDel="00000000" w:rsidR="00000000" w:rsidRPr="00000000">
        <w:rPr>
          <w:b w:val="1"/>
          <w:bCs w:val="1"/>
          <w:rtl w:val="0"/>
        </w:rPr>
        <w:t xml:space="preserve">Hardware and software environment. </w:t>
      </w:r>
      <w:r w:rsidDel="00000000" w:rsidR="00000000" w:rsidRPr="00000000">
        <w:rPr>
          <w:rtl w:val="0"/>
        </w:rPr>
        <w:t xml:space="preserve">The experiment will run in a Docker environment on a 16-inch MacBook Pro (November 2024) with an Apple M4 Max 16-core CPU, integrated 40-core GPU and 48 GB memory, running macOS Tahoe 26.5.2. The recorded software environment is Docker 29.6.2 with Docker Compose v5.3.1, Laravel Framework 13.30.1, PHP 8.5.8, Composer 2.10.2, Node.js 24.14.1, npm 11.11.0, React 19.2.8, Inertia React 2.3.27, Inertia Laravel 2.0.25, TypeScript 5.9.3, Vite 8.2.2 and Tailwind CSS 4.3.3. The OpenAI model is externally hosted; the local GPU is not used to run the model, so provider-side GPU utilization and provider-side model memory are outside the measurements.</w:t>
      </w:r>
    </w:p>
    <w:p w:rsidR="00000000" w:rsidDel="00000000" w:rsidP="00000000" w:rsidRDefault="00000000" w:rsidRPr="00000000" w14:paraId="0000014D">
      <w:pPr>
        <w:pageBreakBefore w:val="0"/>
        <w:widowControl/>
        <w:spacing w:after="240" w:before="240" w:line="360" w:lineRule="auto"/>
        <w:jc w:val="both"/>
        <w:rPr/>
      </w:pPr>
      <w:r w:rsidDel="00000000" w:rsidR="00000000" w:rsidRPr="00000000">
        <w:rPr>
          <w:b w:val="1"/>
          <w:bCs w:val="1"/>
          <w:rtl w:val="0"/>
        </w:rPr>
        <w:t xml:space="preserve">Version control and reproducibility. </w:t>
      </w:r>
      <w:r w:rsidDel="00000000" w:rsidR="00000000" w:rsidRPr="00000000">
        <w:rPr>
          <w:rtl w:val="0"/>
        </w:rPr>
        <w:t xml:space="preserve">The source code is maintained in the public GitHub repository https://github.com/reanneangcos/TriageFlow. The repository README provides dependency-installation steps and instructions for running the application. Before final evaluation, the team will record the repository commit, Docker image or configuration, dependency lockfiles, dataset version, prompt version, rule version and random seeds. A minimal working run will be tested from a clean checkout so another researcher can reproduce the application and evaluation procedure without access credentials.</w:t>
      </w:r>
    </w:p>
    <w:p w:rsidR="00000000" w:rsidDel="00000000" w:rsidP="00000000" w:rsidRDefault="00000000" w:rsidRPr="00000000" w14:paraId="0000014E">
      <w:pPr>
        <w:pageBreakBefore w:val="0"/>
        <w:widowControl/>
        <w:spacing w:after="240" w:before="240" w:line="360" w:lineRule="auto"/>
        <w:jc w:val="both"/>
        <w:rPr/>
      </w:pPr>
      <w:r w:rsidDel="00000000" w:rsidR="00000000" w:rsidRPr="00000000">
        <w:rPr>
          <w:rtl w:val="0"/>
        </w:rPr>
        <w:t xml:space="preserve">Before final evaluation, development checks will verify that the code implements the approved rule specification, preserves unknown values, rejects malformed output, and keeps the baseline and hybrid records paired. Technical retries will be logged with their reasons; persistent failures will remain in the attempt counts. Revised prompts or rules will trigger a new recorded version rather than overwrite the original experiment.</w:t>
      </w:r>
    </w:p>
    <w:p w:rsidR="00000000" w:rsidDel="00000000" w:rsidP="00000000" w:rsidRDefault="00000000" w:rsidRPr="00000000" w14:paraId="0000014F">
      <w:pPr>
        <w:pageBreakBefore w:val="0"/>
        <w:widowControl/>
        <w:spacing w:after="240" w:before="240" w:line="360" w:lineRule="auto"/>
        <w:jc w:val="both"/>
        <w:rPr/>
      </w:pPr>
      <w:r w:rsidDel="00000000" w:rsidR="00000000" w:rsidRPr="00000000">
        <w:rPr>
          <w:rtl w:val="0"/>
        </w:rPr>
        <w:t xml:space="preserve">Availability or behavior of an externally hosted model may change. The exact identifier and execution dates will be reported, and the team will avoid mixing configurations within an experiment. If a model change makes the frozen configuration unavailable, a revised experiment and its consequences for comparability will be documented.</w:t>
      </w:r>
    </w:p>
    <w:p w:rsidR="00000000" w:rsidDel="00000000" w:rsidP="00000000" w:rsidRDefault="00000000" w:rsidRPr="00000000" w14:paraId="00000150">
      <w:pPr>
        <w:pStyle w:val="Heading2"/>
        <w:keepNext/>
        <w:pageBreakBefore w:val="0"/>
        <w:widowControl/>
        <w:spacing w:before="240" w:line="360" w:lineRule="auto" w:after="120"/>
        <w:rPr>
          <w:b w:val="1"/>
          <w:bCs w:val="1"/>
        </w:rPr>
      </w:pPr>
      <w:r w:rsidDel="00000000" w:rsidR="00000000" w:rsidRPr="00000000">
        <w:rPr>
          <w:b w:val="1"/>
          <w:bCs w:val="1"/>
          <w:rtl w:val="0"/>
        </w:rPr>
        <w:t xml:space="preserve">3.15 Ethical Considerations and Study Limitations</w:t>
      </w:r>
    </w:p>
    <w:p w:rsidR="00000000" w:rsidDel="00000000" w:rsidP="00000000" w:rsidRDefault="00000000" w:rsidRPr="00000000" w14:paraId="00000151">
      <w:pPr>
        <w:pageBreakBefore w:val="0"/>
        <w:widowControl/>
        <w:spacing w:after="240" w:before="240" w:line="360" w:lineRule="auto"/>
        <w:jc w:val="both"/>
        <w:rPr/>
      </w:pPr>
      <w:r w:rsidDel="00000000" w:rsidR="00000000" w:rsidRPr="00000000">
        <w:rPr>
          <w:rtl w:val="0"/>
        </w:rPr>
        <w:t xml:space="preserve">The evaluation will use fictional cases and will not involve actual patients, measured vital signs or clinical care. Demonstrations will identify the system as a research prototype. Case identifiers will track synthetic records rather than real patients.</w:t>
      </w:r>
    </w:p>
    <w:p w:rsidR="00000000" w:rsidDel="00000000" w:rsidP="00000000" w:rsidRDefault="00000000" w:rsidRPr="00000000" w14:paraId="00000152">
      <w:pPr>
        <w:pageBreakBefore w:val="0"/>
        <w:widowControl/>
        <w:spacing w:after="240" w:before="240" w:line="360" w:lineRule="auto"/>
        <w:jc w:val="both"/>
        <w:rPr/>
      </w:pPr>
      <w:r w:rsidDel="00000000" w:rsidR="00000000" w:rsidRPr="00000000">
        <w:rPr>
          <w:rtl w:val="0"/>
        </w:rPr>
        <w:t xml:space="preserve">Formal review will follow applicable university ethics and consent requirements. Participation, blank-form permissions and any required institutional determination will be documented before the relevant activities; completion is not claimed. Identifiable patient information will be excluded. Working files will have restricted access, and the custodian will manage the final test set. Retention and deletion will follow approved university arrangements.</w:t>
      </w:r>
    </w:p>
    <w:p w:rsidR="00000000" w:rsidDel="00000000" w:rsidP="00000000" w:rsidRDefault="00000000" w:rsidRPr="00000000" w14:paraId="00000153">
      <w:pPr>
        <w:pageBreakBefore w:val="0"/>
        <w:widowControl/>
        <w:spacing w:after="240" w:before="240" w:line="360" w:lineRule="auto"/>
        <w:jc w:val="both"/>
        <w:rPr/>
      </w:pPr>
      <w:r>
        <w:rPr>
          <w:rtl w:val="0"/>
        </w:rPr>
        <w:t>Synthetic cases may not represent actual complaint frequencies, language use or urgent situations in medical missions. Single-reviewer labeling and researcher-led translation remain limitations. Validation of the case labels does not validate every general rule or demonstrate prospective patient safety. In particular, a provisional ESI 3 prediction does not resolve the missing vital-sign assessment. Rule compliance, reference-label agreement and clinical validity will be interpreted separately.</w:t>
      </w:r>
    </w:p>
    <w:p w:rsidR="00000000" w:rsidDel="00000000" w:rsidP="00000000" w:rsidRDefault="00000000" w:rsidRPr="00000000" w14:paraId="00000154">
      <w:pPr>
        <w:pageBreakBefore w:val="0"/>
        <w:widowControl/>
        <w:spacing w:after="240" w:before="240" w:line="360" w:lineRule="auto"/>
        <w:jc w:val="both"/>
        <w:rPr/>
      </w:pPr>
      <w:r w:rsidDel="00000000" w:rsidR="00000000" w:rsidRPr="00000000">
        <w:rPr>
          <w:rtl w:val="0"/>
        </w:rPr>
        <w:t xml:space="preserve">Conclusions will concern the selected model, reviewed rules and held-out synthetic cases. They will not establish clinical safety, deployment readiness, improved patient outcomes, shorter queues or reduced staff workload.</w:t>
      </w:r>
    </w:p>
    <w:p w:rsidR="00000000" w:rsidDel="00000000" w:rsidP="00000000" w:rsidRDefault="00000000" w:rsidRPr="00000000" w14:paraId="00000155">
      <w:pPr>
        <w:pStyle w:val="Heading1"/>
        <w:keepNext/>
        <w:pageBreakBefore/>
        <w:widowControl/>
        <w:spacing w:before="240" w:line="360" w:lineRule="auto" w:after="120"/>
        <w:jc w:val="both"/>
        <w:rPr/>
      </w:pPr>
      <w:r w:rsidDel="00000000" w:rsidR="00000000" w:rsidRPr="00000000">
        <w:rPr>
          <w:b w:val="1"/>
          <w:bCs w:val="1"/>
          <w:rtl w:val="0"/>
        </w:rPr>
        <w:t xml:space="preserve">Bibliography</w:t>
      </w:r>
      <w:r w:rsidDel="00000000" w:rsidR="00000000" w:rsidRPr="00000000">
        <w:rPr>
          <w:rtl w:val="0"/>
        </w:rPr>
      </w:r>
    </w:p>
    <w:p>
      <w:pPr>
        <w:keepLines/>
        <w:pageBreakBefore w:val="0"/>
        <w:widowControl/>
        <w:spacing w:before="0" w:after="160" w:line="240" w:lineRule="auto"/>
        <w:ind w:left="432" w:hanging="432"/>
      </w:pPr>
      <w:r>
        <w:t>[1] American College of Surgeons Committee on Trauma. 2021. National guideline for the field triage of injured patients.</w:t>
      </w:r>
      <w:r>
        <w:t xml:space="preserve"> </w:t>
      </w:r>
      <w:hyperlink r:id="rId10">
        <w:r>
          <w:rPr>
            <w:color w:val="000000"/>
            <w:u w:val="single"/>
          </w:rPr>
          <w:t>https://www.facs.org/media/2zdltley/field-triage-handout-vfinal-revise.pdf</w:t>
        </w:r>
      </w:hyperlink>
    </w:p>
    <w:p>
      <w:pPr>
        <w:keepLines/>
        <w:pageBreakBefore w:val="0"/>
        <w:widowControl/>
        <w:spacing w:before="0" w:after="160" w:line="240" w:lineRule="auto"/>
        <w:ind w:left="432" w:hanging="432"/>
      </w:pPr>
      <w:r>
        <w:t>[2] C. Colakca, M. Ergın, H. S. Ozensoy, A. Sener, S. Guru, and A. Ozhasenekler. 2024. Emergency department triaging using ChatGPT based on emergency severity index principles: a cross-sectional study. Scientific Reports 14, 1 (2024), Art. no. 22106.</w:t>
      </w:r>
      <w:r>
        <w:t xml:space="preserve"> </w:t>
      </w:r>
      <w:hyperlink r:id="rId16">
        <w:r>
          <w:rPr>
            <w:color w:val="000000"/>
            <w:u w:val="single"/>
          </w:rPr>
          <w:t>https://doi.org/10.1038/s41598-024-73229-7</w:t>
        </w:r>
      </w:hyperlink>
    </w:p>
    <w:p>
      <w:pPr>
        <w:keepLines/>
        <w:pageBreakBefore w:val="0"/>
        <w:widowControl/>
        <w:spacing w:before="0" w:after="160" w:line="240" w:lineRule="auto"/>
        <w:ind w:left="432" w:hanging="432"/>
      </w:pPr>
      <w:r>
        <w:t>[3] Hamish Fraser, Daven Crossland, Ian Bacher, Megan Ranney, Tracy Madsen, and Ross Hilliard. 2023. Comparison of Diagnostic and Triage Accuracy of Ada Health and WebMD Symptom Checkers, ChatGPT, and Physicians for Patients in an Emergency Department: Clinical Data Analysis Study. JMIR mHealth and uHealth 11 (2023), e49995.</w:t>
      </w:r>
      <w:r>
        <w:t xml:space="preserve"> </w:t>
      </w:r>
      <w:hyperlink r:id="rId17">
        <w:r>
          <w:rPr>
            <w:color w:val="000000"/>
            <w:u w:val="single"/>
          </w:rPr>
          <w:t>https://doi.org/10.2196/49995</w:t>
        </w:r>
      </w:hyperlink>
    </w:p>
    <w:p>
      <w:pPr>
        <w:keepLines/>
        <w:pageBreakBefore w:val="0"/>
        <w:widowControl/>
        <w:spacing w:before="0" w:after="160" w:line="240" w:lineRule="auto"/>
        <w:ind w:left="432" w:hanging="432"/>
      </w:pPr>
      <w:r>
        <w:t>[4] F. Gaber, M. Shaik, F. Allega, A. J. Bilecz, F. Busch, K. Goon, V. Franke, and A. Akalin. 2025. Evaluating large language model workflows in clinical decision support for triage and referral and diagnosis. npj Digital Medicine 8, 1 (2025), Art. no. 263.</w:t>
      </w:r>
      <w:r>
        <w:t xml:space="preserve"> </w:t>
      </w:r>
      <w:hyperlink r:id="rId18">
        <w:r>
          <w:rPr>
            <w:color w:val="000000"/>
            <w:u w:val="single"/>
          </w:rPr>
          <w:t>https://doi.org/10.1038/s41746-025-01684-1</w:t>
        </w:r>
      </w:hyperlink>
    </w:p>
    <w:p>
      <w:pPr>
        <w:keepLines/>
        <w:pageBreakBefore w:val="0"/>
        <w:widowControl/>
        <w:spacing w:before="0" w:after="160" w:line="240" w:lineRule="auto"/>
        <w:ind w:left="432" w:hanging="432"/>
      </w:pPr>
      <w:r>
        <w:t>[5] K. Sharma, H. Sivadas, C. Edwards, N. Gunja, and S. Reddy. 2026. ED-triage-agent: a multi-agent framework for human-in-the-loop emergency triage. International Journal of Medical Informatics 221, 106652. Published online August 18, 2026.</w:t>
      </w:r>
      <w:r>
        <w:t xml:space="preserve"> </w:t>
      </w:r>
      <w:hyperlink r:id="rId19">
        <w:r>
          <w:rPr>
            <w:color w:val="000000"/>
            <w:u w:val="single"/>
          </w:rPr>
          <w:t>https://doi.org/10.1016/j.ijmedinf.2026.106652</w:t>
        </w:r>
      </w:hyperlink>
    </w:p>
    <w:p>
      <w:pPr>
        <w:keepLines/>
        <w:pageBreakBefore w:val="0"/>
        <w:widowControl/>
        <w:spacing w:before="0" w:after="160" w:line="240" w:lineRule="auto"/>
        <w:ind w:left="432" w:hanging="432"/>
      </w:pPr>
      <w:r>
        <w:t>[6] M. Schmollinger, J. Gerstner, E. Stricker, A. Muench, B. Breckwoldt, M. Sigle, P. Rosenberger, and R. Wunderlich. 2024. Evaluation of an App-Based Mobile Triage System for Mass Casualty Incidents: Within-Subjects Experimental Study. Journal of Medical Internet Research 26 (2024), e65728.</w:t>
      </w:r>
      <w:r>
        <w:t xml:space="preserve"> </w:t>
      </w:r>
      <w:hyperlink r:id="rId20">
        <w:r>
          <w:rPr>
            <w:color w:val="000000"/>
            <w:u w:val="single"/>
          </w:rPr>
          <w:t>https://doi.org/10.2196/65728</w:t>
        </w:r>
      </w:hyperlink>
    </w:p>
    <w:p>
      <w:pPr>
        <w:keepLines/>
        <w:pageBreakBefore w:val="0"/>
        <w:widowControl/>
        <w:spacing w:before="0" w:after="160" w:line="240" w:lineRule="auto"/>
        <w:ind w:left="432" w:hanging="432"/>
      </w:pPr>
      <w:r>
        <w:t>[7] J. Stewart et al. 2023. Applications of natural language processing at emergency department triage: A narrative review. PLOS ONE 18, 12 (2023), e0279953.</w:t>
      </w:r>
      <w:r>
        <w:t xml:space="preserve"> </w:t>
      </w:r>
      <w:hyperlink r:id="rId21">
        <w:r>
          <w:rPr>
            <w:color w:val="000000"/>
            <w:u w:val="single"/>
          </w:rPr>
          <w:t>https://doi.org/10.1371/journal.pone.0279953</w:t>
        </w:r>
      </w:hyperlink>
    </w:p>
    <w:p>
      <w:pPr>
        <w:keepLines/>
        <w:pageBreakBefore w:val="0"/>
        <w:widowControl/>
        <w:spacing w:before="0" w:after="160" w:line="240" w:lineRule="auto"/>
        <w:ind w:left="432" w:hanging="432"/>
      </w:pPr>
      <w:r>
        <w:t>[8] Rocío Sánchez-Salmerón, José L. Gómez-Urquiza, Luis Albendín-García, María Correa-Rodríguez, María Begoña Martos-Cabrera, Almudena Velando-Soriano, and Nora Suleiman-Martos. 2022. Machine learning methods applied to triage in emergency services: A systematic review. International Emergency Nursing 60 (2022), 101109.</w:t>
      </w:r>
      <w:r>
        <w:t xml:space="preserve"> </w:t>
      </w:r>
      <w:hyperlink r:id="rId22">
        <w:r>
          <w:rPr>
            <w:color w:val="000000"/>
            <w:u w:val="single"/>
          </w:rPr>
          <w:t>https://doi.org/10.1016/j.ienj.2021.101109</w:t>
        </w:r>
      </w:hyperlink>
    </w:p>
    <w:p>
      <w:pPr>
        <w:keepLines/>
        <w:pageBreakBefore w:val="0"/>
        <w:widowControl/>
        <w:spacing w:before="0" w:after="160" w:line="240" w:lineRule="auto"/>
        <w:ind w:left="432" w:hanging="432"/>
      </w:pPr>
      <w:r>
        <w:t>[9] L. Masanneck, L. Schmidt, A. Seifert, T. Kölsche, N. Huntemann, R. Jansen, M. Mehsin, M. Bernhard, S. G. Meuth, L. Böhm, and M. Pawlitzki. 2024. Triage Performance Across Large Language Models, ChatGPT, and Untrained Doctors in Emergency Medicine: Comparative Study. Journal of Medical Internet Research 26 (2024), e53297.</w:t>
      </w:r>
      <w:r>
        <w:t xml:space="preserve"> </w:t>
      </w:r>
      <w:hyperlink r:id="rId23">
        <w:r>
          <w:rPr>
            <w:color w:val="000000"/>
            <w:u w:val="single"/>
          </w:rPr>
          <w:t>https://doi.org/10.2196/53297</w:t>
        </w:r>
      </w:hyperlink>
    </w:p>
    <w:p>
      <w:pPr>
        <w:keepLines/>
        <w:pageBreakBefore w:val="0"/>
        <w:widowControl/>
        <w:spacing w:before="0" w:after="160" w:line="240" w:lineRule="auto"/>
        <w:ind w:left="432" w:hanging="432"/>
      </w:pPr>
      <w:r>
        <w:t>[10] A. Espinosa-Gonzalez et al. 2022. Remote COVID-19 Assessment in Primary Care (RECAP) risk prediction tool: derivation and real-world validation studies. The Lancet Digital Health 4, 9, e646–e656.</w:t>
      </w:r>
      <w:r>
        <w:t xml:space="preserve"> </w:t>
      </w:r>
      <w:hyperlink r:id="rId24">
        <w:r>
          <w:rPr>
            <w:color w:val="000000"/>
            <w:u w:val="single"/>
          </w:rPr>
          <w:t>https://doi.org/10.1016/S2589-7500(22)00123-6</w:t>
        </w:r>
      </w:hyperlink>
    </w:p>
    <w:p>
      <w:pPr>
        <w:keepLines/>
        <w:pageBreakBefore w:val="0"/>
        <w:widowControl/>
        <w:spacing w:before="0" w:after="160" w:line="240" w:lineRule="auto"/>
        <w:ind w:left="432" w:hanging="432"/>
      </w:pPr>
      <w:r>
        <w:t>[11] L. H. Yao, K. C. Leung, C. L. Tsai, C. H. Huang, and L. C. Fu. 2021. A Novel Deep Learning–Based System for Triage in the Emergency Department Using Electronic Medical Records: Retrospective Cohort Study. Journal of Medical Internet Research 23, 12 (2021), e27008.</w:t>
      </w:r>
      <w:r>
        <w:t xml:space="preserve"> </w:t>
      </w:r>
      <w:hyperlink r:id="rId25">
        <w:r>
          <w:rPr>
            <w:color w:val="000000"/>
            <w:u w:val="single"/>
          </w:rPr>
          <w:t>https://doi.org/10.2196/27008</w:t>
        </w:r>
      </w:hyperlink>
    </w:p>
    <w:p>
      <w:pPr>
        <w:keepLines/>
        <w:pageBreakBefore w:val="0"/>
        <w:widowControl/>
        <w:spacing w:before="0" w:after="160" w:line="240" w:lineRule="auto"/>
        <w:ind w:left="432" w:hanging="432"/>
      </w:pPr>
      <w:r>
        <w:t>[12] B. Arslan, C. Nuhoglu, M. O. Satici, and E. Altinbilek. 2025. Evaluating LLM-based generative AI tools in emergency triage: A comparative study of ChatGPT Plus, Copilot Pro, and triage nurses. The American Journal of Emergency Medicine 89 (2025), 174-181.</w:t>
      </w:r>
      <w:r>
        <w:t xml:space="preserve"> </w:t>
      </w:r>
      <w:hyperlink r:id="rId26">
        <w:r>
          <w:rPr>
            <w:color w:val="000000"/>
            <w:u w:val="single"/>
          </w:rPr>
          <w:t>https://doi.org/10.1016/j.ajem.2024.12.024</w:t>
        </w:r>
      </w:hyperlink>
    </w:p>
    <w:p>
      <w:pPr>
        <w:keepLines/>
        <w:pageBreakBefore w:val="0"/>
        <w:widowControl/>
        <w:spacing w:before="0" w:after="160" w:line="240" w:lineRule="auto"/>
        <w:ind w:left="432" w:hanging="432"/>
      </w:pPr>
      <w:r>
        <w:t>[13] J. M. Franc, A. Hertelendy, L. Cheng, R. Hata, and M. Verde. 2024. Repeatability, Reproducibility, and Diagnostic Accuracy of a Commercial Large Language Model (ChatGPT) to Perform Disaster Triage Using the Simple Triage and Rapid Treatment (START) Protocol. Disaster Medicine and Public Health Preparedness 18 (2024), Art. no. e183 (abstract).</w:t>
      </w:r>
      <w:r>
        <w:t xml:space="preserve"> </w:t>
      </w:r>
      <w:hyperlink r:id="rId27">
        <w:r>
          <w:rPr>
            <w:color w:val="000000"/>
            <w:u w:val="single"/>
          </w:rPr>
          <w:t>https://doi.org/10.1017/dmp.2024.194</w:t>
        </w:r>
      </w:hyperlink>
    </w:p>
    <w:p>
      <w:pPr>
        <w:keepLines/>
        <w:pageBreakBefore w:val="0"/>
        <w:widowControl/>
        <w:spacing w:before="0" w:after="160" w:line="240" w:lineRule="auto"/>
        <w:ind w:left="432" w:hanging="432"/>
      </w:pPr>
      <w:r>
        <w:t>[14] N. Gilboy, P. Tanabe, D. Travers, and A. M. Rosenau. 2011. Emergency Severity Index (ESI): A Triage Tool for Emergency Department Care, Version 4. Implementation Handbook, 2012 Edition. AHRQ Publication No. 12-0014. Agency for Healthcare Research and Quality, Rockville, MD.</w:t>
      </w:r>
      <w:r>
        <w:t xml:space="preserve"> </w:t>
      </w:r>
      <w:hyperlink r:id="rId28">
        <w:r>
          <w:rPr>
            <w:color w:val="000000"/>
            <w:u w:val="single"/>
          </w:rPr>
          <w:t>https://www.govinfo.gov/content/pkg/GOVPUB-HE20_6500-PURL-gpo23161/pdf/GOVPUB-HE20_6500-PURL-gpo23161.pdf</w:t>
        </w:r>
      </w:hyperlink>
    </w:p>
    <w:p>
      <w:pPr>
        <w:keepLines/>
        <w:pageBreakBefore w:val="0"/>
        <w:widowControl/>
        <w:spacing w:before="0" w:after="160" w:line="240" w:lineRule="auto"/>
        <w:ind w:left="432" w:hanging="432"/>
      </w:pPr>
      <w:r>
        <w:t>[15] T. G. Lederer, W. C. Herring, L. A. Ammar, B. S. Abella, D. J. Apakama, E. E. Abbott, and A. C. Shekhar. 2026. Large Language Models (LLM) for Emergency Department Triage Based on Vital Signs. Emergency Care and Medicine 3, 1, 9.</w:t>
      </w:r>
      <w:r>
        <w:t xml:space="preserve"> </w:t>
      </w:r>
      <w:hyperlink r:id="rId29">
        <w:r>
          <w:rPr>
            <w:color w:val="000000"/>
            <w:u w:val="single"/>
          </w:rPr>
          <w:t>https://doi.org/10.3390/ecm3010009</w:t>
        </w:r>
      </w:hyperlink>
    </w:p>
    <w:p>
      <w:pPr>
        <w:keepLines/>
        <w:pageBreakBefore w:val="0"/>
        <w:widowControl/>
        <w:spacing w:before="0" w:after="160" w:line="240" w:lineRule="auto"/>
        <w:ind w:left="432" w:hanging="432"/>
      </w:pPr>
      <w:r>
        <w:t>[16] L. Cui, M. Wang, Y. Xu, W. Wei, and X. Zhao. 2026. Diagnostic accuracy of large language models for emergency department triage: a systematic review and meta-analysis. BMC Emergency Medicine 26, 228.</w:t>
      </w:r>
      <w:r>
        <w:t xml:space="preserve"> </w:t>
      </w:r>
      <w:hyperlink r:id="rId30">
        <w:r>
          <w:rPr>
            <w:color w:val="000000"/>
            <w:u w:val="single"/>
          </w:rPr>
          <w:t>https://doi.org/10.1186/s12873-026-01639-z</w:t>
        </w:r>
      </w:hyperlink>
    </w:p>
    <w:p>
      <w:pPr>
        <w:keepLines/>
        <w:pageBreakBefore w:val="0"/>
        <w:widowControl/>
        <w:spacing w:before="0" w:after="160" w:line="240" w:lineRule="auto"/>
        <w:ind w:left="432" w:hanging="432"/>
      </w:pPr>
      <w:r>
        <w:t>[17] Q. H. Wong. 2026. Gender-Dependent Diagnostic Substitution in LLM Medical Triage: Same Symptoms, Unequal Urgency. arXiv preprint arXiv:2606.03641, June 2, 2026. Not peer reviewed.</w:t>
      </w:r>
      <w:r>
        <w:t xml:space="preserve"> </w:t>
      </w:r>
      <w:hyperlink r:id="rId31">
        <w:r>
          <w:rPr>
            <w:color w:val="000000"/>
            <w:u w:val="single"/>
          </w:rPr>
          <w:t>https://arxiv.org/abs/2606.03641</w:t>
        </w:r>
      </w:hyperlink>
    </w:p>
    <w:p>
      <w:pPr>
        <w:keepLines/>
        <w:pageBreakBefore w:val="0"/>
        <w:widowControl/>
        <w:spacing w:before="0" w:after="160" w:line="240" w:lineRule="auto"/>
        <w:ind w:left="432" w:hanging="432"/>
      </w:pPr>
      <w:r>
        <w:t>[18] E. Chen, L. Luo, F. Gunturkun, S. Sambara, R. Arora, B. T. Jin, P. Rajpurkar, and D. A. Kim. 2026. Evaluation of Large Language Models as Emergency Department Revisit Predictors. Pacific Symposium on Biocomputing 31, 130–143.</w:t>
      </w:r>
      <w:r>
        <w:t xml:space="preserve"> </w:t>
      </w:r>
      <w:hyperlink r:id="rId32">
        <w:r>
          <w:rPr>
            <w:color w:val="000000"/>
            <w:u w:val="single"/>
          </w:rPr>
          <w:t>https://doi.org/10.1142/9789819824755_0010</w:t>
        </w:r>
      </w:hyperlink>
    </w:p>
    <w:p>
      <w:pPr>
        <w:keepLines/>
        <w:pageBreakBefore w:val="0"/>
        <w:widowControl/>
        <w:spacing w:before="0" w:after="160" w:line="240" w:lineRule="auto"/>
        <w:ind w:left="432" w:hanging="432"/>
      </w:pPr>
      <w:r>
        <w:t>[19] H. S. Wong and T. K. Wong. 2026. Multi-Evidence Clinical Reasoning With Retrieval-Augmented Generation for Emergency Triage: Retrospective Evaluation Study. JMIR Medical Informatics 14, e82026.</w:t>
      </w:r>
      <w:r>
        <w:t xml:space="preserve"> </w:t>
      </w:r>
      <w:hyperlink r:id="rId33">
        <w:r>
          <w:rPr>
            <w:color w:val="000000"/>
            <w:u w:val="single"/>
          </w:rPr>
          <w:t>https://doi.org/10.2196/82026</w:t>
        </w:r>
      </w:hyperlink>
    </w:p>
    <w:p>
      <w:pPr>
        <w:keepLines/>
        <w:pageBreakBefore w:val="0"/>
        <w:widowControl/>
        <w:spacing w:before="0" w:after="160" w:line="240" w:lineRule="auto"/>
        <w:ind w:left="432" w:hanging="432"/>
      </w:pPr>
      <w:r>
        <w:t>[20] Y. Harada and T. Shimizu. 2020. Impact of a Commercial Artificial Intelligence–Driven Patient Self-Assessment Solution on Waiting Times at General Internal Medicine Outpatient Departments: Retrospective Study. JMIR Medical Informatics 8, 8, e21056.</w:t>
      </w:r>
      <w:r>
        <w:t xml:space="preserve"> </w:t>
      </w:r>
      <w:hyperlink r:id="rId34">
        <w:r>
          <w:rPr>
            <w:color w:val="000000"/>
            <w:u w:val="single"/>
          </w:rPr>
          <w:t>https://doi.org/10.2196/21056</w:t>
        </w:r>
      </w:hyperlink>
    </w:p>
    <w:p>
      <w:pPr>
        <w:keepLines/>
        <w:pageBreakBefore w:val="0"/>
        <w:widowControl/>
        <w:spacing w:before="0" w:after="160" w:line="240" w:lineRule="auto"/>
        <w:ind w:left="432" w:hanging="432"/>
      </w:pPr>
      <w:r>
        <w:t>[21] P. B. Lovett, J. A. Kahn, S. E. Greene, M. A. Bloch, D. R. Brandt, and M. R. Minckler. 2014. Early Quick Acuity Score Provides More Complete Data on Emergency Department Walkouts. PLOS ONE 9, 1, e85776.</w:t>
      </w:r>
      <w:r>
        <w:t xml:space="preserve"> </w:t>
      </w:r>
      <w:hyperlink r:id="rId35">
        <w:r>
          <w:rPr>
            <w:color w:val="000000"/>
            <w:u w:val="single"/>
          </w:rPr>
          <w:t>https://doi.org/10.1371/journal.pone.0085776</w:t>
        </w:r>
      </w:hyperlink>
    </w:p>
    <w:p>
      <w:pPr>
        <w:keepLines/>
        <w:pageBreakBefore w:val="0"/>
        <w:widowControl/>
        <w:spacing w:before="0" w:after="160" w:line="240" w:lineRule="auto"/>
        <w:ind w:left="432" w:hanging="432"/>
      </w:pPr>
      <w:r>
        <w:t>[22] M. Dehghani Soufi, T. Samad-Soltani, S. Shams Vahdati, and P. Rezaei-Hachesu. 2018. Decision support system for triage management: A hybrid approach using rule-based reasoning and fuzzy logic. International Journal of Medical Informatics 114, 35–44.</w:t>
      </w:r>
      <w:r>
        <w:t xml:space="preserve"> </w:t>
      </w:r>
      <w:hyperlink r:id="rId36">
        <w:r>
          <w:rPr>
            <w:color w:val="000000"/>
            <w:u w:val="single"/>
          </w:rPr>
          <w:t>https://doi.org/10.1016/j.ijmedinf.2018.03.008</w:t>
        </w:r>
      </w:hyperlink>
    </w:p>
    <w:p>
      <w:pPr>
        <w:keepLines/>
        <w:pageBreakBefore w:val="0"/>
        <w:widowControl/>
        <w:spacing w:before="0" w:after="160" w:line="240" w:lineRule="auto"/>
        <w:ind w:left="432" w:hanging="432"/>
      </w:pPr>
      <w:r>
        <w:t>[23] J. Nordman et al. 2026. The Best of Both Worlds: How Combining a Large Language Model and a Rule-Based Algorithm Makes Catheter-Associated Urinary Tract Infection Surveillance More Efficient. Clinical Infectious Diseases 83, 1, e120–e126.</w:t>
      </w:r>
      <w:r>
        <w:t xml:space="preserve"> </w:t>
      </w:r>
      <w:hyperlink r:id="rId37">
        <w:r>
          <w:rPr>
            <w:color w:val="000000"/>
            <w:u w:val="single"/>
          </w:rPr>
          <w:t>https://doi.org/10.1093/cid/ciag301</w:t>
        </w:r>
      </w:hyperlink>
    </w:p>
    <w:p>
      <w:pPr>
        <w:keepLines/>
        <w:pageBreakBefore w:val="0"/>
        <w:widowControl/>
        <w:spacing w:before="0" w:after="160" w:line="240" w:lineRule="auto"/>
        <w:ind w:left="432" w:hanging="432"/>
      </w:pPr>
      <w:r>
        <w:t>[24] J. Ilicki, S. Edman, J. Stalfors, and C. J. Molin. 2026. Evaluating digital triage symptom checker with historical triage-related adverse events. Scandinavian Journal of Primary Health Care 44, 1, 1–14. Published online September 22, 2025.</w:t>
      </w:r>
      <w:r>
        <w:t xml:space="preserve"> </w:t>
      </w:r>
      <w:hyperlink r:id="rId38">
        <w:r>
          <w:rPr>
            <w:color w:val="000000"/>
            <w:u w:val="single"/>
          </w:rPr>
          <w:t>https://doi.org/10.1080/02813432.2025.2563517</w:t>
        </w:r>
      </w:hyperlink>
    </w:p>
    <w:p>
      <w:pPr>
        <w:keepLines/>
        <w:pageBreakBefore w:val="0"/>
        <w:widowControl/>
        <w:spacing w:before="0" w:after="160" w:line="240" w:lineRule="auto"/>
        <w:ind w:left="432" w:hanging="432"/>
      </w:pPr>
      <w:r>
        <w:t>[25] P. Elias et al. 2015. A Web-Based Tool for Patient Triage in Emergency Department Settings: Validation Using the Emergency Severity Index. JMIR Medical Informatics 3, 2, e23. Author metadata corrected in 3, 3, e24.</w:t>
      </w:r>
      <w:r>
        <w:t xml:space="preserve"> </w:t>
      </w:r>
      <w:hyperlink r:id="rId39">
        <w:r>
          <w:rPr>
            <w:color w:val="000000"/>
            <w:u w:val="single"/>
          </w:rPr>
          <w:t>https://doi.org/10.2196/medinform.3508</w:t>
        </w:r>
      </w:hyperlink>
    </w:p>
    <w:p>
      <w:pPr>
        <w:keepLines/>
        <w:pageBreakBefore w:val="0"/>
        <w:widowControl/>
        <w:spacing w:before="0" w:after="160" w:line="240" w:lineRule="auto"/>
        <w:ind w:left="432" w:hanging="432"/>
      </w:pPr>
      <w:r>
        <w:t>[26] A. Meczner, N. Cohen, A. Qureshi, M. Reza, S. Sutaria, E. Blount, Z. Bagyura, and T. Malak. 2024. Controlling Inputter Variability in Vignette Studies Assessing Web-Based Symptom Checkers: Evaluation of Current Practice and Recommendations for Isolated Accuracy Metrics. JMIR Formative Research 8, e49907.</w:t>
      </w:r>
      <w:r>
        <w:t xml:space="preserve"> </w:t>
      </w:r>
      <w:hyperlink r:id="rId40">
        <w:r>
          <w:rPr>
            <w:color w:val="000000"/>
            <w:u w:val="single"/>
          </w:rPr>
          <w:t>https://doi.org/10.2196/49907</w:t>
        </w:r>
      </w:hyperlink>
    </w:p>
    <w:p>
      <w:pPr>
        <w:keepLines/>
        <w:pageBreakBefore w:val="0"/>
        <w:widowControl/>
        <w:spacing w:before="0" w:after="160" w:line="240" w:lineRule="auto"/>
        <w:ind w:left="432" w:hanging="432"/>
      </w:pPr>
      <w:r>
        <w:t>[27] S. V. Trivedi, R. Batta, N. Henao-Romero, P. Mondal, T. Wilson, and J. Stempien. 2024. A comparison of self-triage tools to nurse driven triage in the emergency department. PLOS ONE 19, 8, e0297321.</w:t>
      </w:r>
      <w:r>
        <w:t xml:space="preserve"> </w:t>
      </w:r>
      <w:hyperlink r:id="rId41">
        <w:r>
          <w:rPr>
            <w:color w:val="000000"/>
            <w:u w:val="single"/>
          </w:rPr>
          <w:t>https://doi.org/10.1371/journal.pone.0297321</w:t>
        </w:r>
      </w:hyperlink>
    </w:p>
    <w:p>
      <w:pPr>
        <w:keepLines/>
        <w:pageBreakBefore w:val="0"/>
        <w:widowControl/>
        <w:spacing w:before="0" w:after="160" w:line="240" w:lineRule="auto"/>
        <w:ind w:left="432" w:hanging="432"/>
      </w:pPr>
      <w:r>
        <w:t>[28] OpenAI. 2026. GPT-6 Luna Model. OpenAI API documentation. Accessed October 10, 2026.</w:t>
      </w:r>
      <w:r>
        <w:t xml:space="preserve"> </w:t>
      </w:r>
      <w:hyperlink r:id="rId42">
        <w:r>
          <w:rPr>
            <w:color w:val="000000"/>
            <w:u w:val="single"/>
          </w:rPr>
          <w:t>https://developers.openai.com/api/docs/models/gpt-6-luna</w:t>
        </w:r>
      </w:hyperlink>
    </w:p>
    <w:p>
      <w:pPr>
        <w:keepLines/>
        <w:pageBreakBefore w:val="0"/>
        <w:widowControl/>
        <w:spacing w:before="0" w:after="160" w:line="240" w:lineRule="auto"/>
        <w:ind w:left="432" w:hanging="432"/>
      </w:pPr>
      <w:r>
        <w:t>[29] OpenAI. 2026. Models. OpenAI API documentation. Accessed October 10, 2026.</w:t>
      </w:r>
      <w:r>
        <w:t xml:space="preserve"> </w:t>
      </w:r>
      <w:hyperlink r:id="rId43">
        <w:r>
          <w:rPr>
            <w:color w:val="000000"/>
            <w:u w:val="single"/>
          </w:rPr>
          <w:t>https://developers.openai.com/api/docs/models</w:t>
        </w:r>
      </w:hyperlink>
    </w:p>
    <w:p>
      <w:pPr>
        <w:keepLines/>
        <w:pageBreakBefore w:val="0"/>
        <w:widowControl/>
        <w:spacing w:before="0" w:after="160" w:line="240" w:lineRule="auto"/>
        <w:ind w:left="432" w:hanging="432"/>
      </w:pPr>
      <w:r>
        <w:t>[30] OpenAI. 2026. Structured model outputs. OpenAI API documentation. Accessed October 10, 2026.</w:t>
      </w:r>
      <w:r>
        <w:t xml:space="preserve"> </w:t>
      </w:r>
      <w:hyperlink r:id="rId44">
        <w:r>
          <w:rPr>
            <w:color w:val="000000"/>
            <w:u w:val="single"/>
          </w:rPr>
          <w:t>https://developers.openai.com/api/docs/guides/structured-outputs</w:t>
        </w:r>
      </w:hyperlink>
    </w:p>
    <w:p>
      <w:pPr>
        <w:keepLines/>
        <w:pageBreakBefore w:val="0"/>
        <w:widowControl/>
        <w:spacing w:before="0" w:after="160" w:line="240" w:lineRule="auto"/>
        <w:ind w:left="432" w:hanging="432"/>
      </w:pPr>
      <w:r>
        <w:t>[31] A. B. Önler, S. Serin, and B. Çağlar. 2026. Agreement and Classification Performance of a Mobile Self-Triage Application Based on the Manchester Triage System in Hemodynamically Stable Adult Walk-In Emergency Department Patients: A Prospective Observational Study. Journal of Clinical Medicine 15, 17, 6702.</w:t>
      </w:r>
      <w:r>
        <w:t xml:space="preserve"> </w:t>
      </w:r>
      <w:hyperlink r:id="rId45">
        <w:r>
          <w:rPr>
            <w:color w:val="000000"/>
            <w:u w:val="single"/>
          </w:rPr>
          <w:t>https://doi.org/10.3390/jcm15176702</w:t>
        </w:r>
      </w:hyperlink>
    </w:p>
    <w:sectPr>
      <w:footerReference w:type="default" r:id="rId48"/>
      <w:footerReference w:type="first" r:id="rId49"/>
      <w:pgSz w:h="15840" w:w="12240" w:orient="portrait"/>
      <w:pgMar w:bottom="1440" w:top="1440" w:left="1440" w:right="1440" w:header="720" w:footer="720"/>
      <w:pgNumType w:start="1"/>
      <w:titlePg/>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0T10:39:48Z">
    <w:p>
      <w:pPr>
        <w:pStyle w:val="CommentText"/>
      </w:pPr>
      <w:r>
        <w:rPr>
          <w:rStyle w:val="CommentReference"/>
        </w:rPr>
        <w:annotationRef/>
      </w:r>
      <w:r>
        <w:t>Revision date updated because the added literature and verified GPT-6 Luna documentation include sources published after March 2026. The original file is preserved.</w:t>
      </w:r>
    </w:p>
  </w:comment>
  <w:comment w:id="1" w:author="Editorial review" w:initials="ER" w:date="2026-10-10T10:39:48Z">
    <w:p>
      <w:pPr>
        <w:pStyle w:val="CommentText"/>
      </w:pPr>
      <w:r>
        <w:rPr>
          <w:rStyle w:val="CommentReference"/>
        </w:rPr>
        <w:annotationRef/>
      </w:r>
      <w:r>
        <w:t>Added evidence for pre-vital prediction and its limit. The studies support investigating provisional ESI-scaled outputs; none establishes that missing vital signs can be treated as normal or that these project-specific rules are already clinically validated.</w:t>
      </w:r>
    </w:p>
  </w:comment>
  <w:comment w:id="2" w:author="Editorial review" w:initials="ER" w:date="2026-10-10T10:39:48Z">
    <w:p>
      <w:pPr>
        <w:pStyle w:val="CommentText"/>
      </w:pPr>
      <w:r>
        <w:rPr>
          <w:rStyle w:val="CommentReference"/>
        </w:rPr>
        <w:annotationRef/>
      </w:r>
      <w:r>
        <w:t>Aligned dataset status with the researchers’ statement that validation is complete. This revision does not independently verify a signed validation record and does not invent reviewer identities or dates. Existing case-review records should support the reported status; rule-specification approval is a separate record.</w:t>
      </w:r>
    </w:p>
  </w:comment>
  <w:comment w:id="3" w:author="Editorial review" w:initials="ER" w:date="2026-10-10T10:39:48Z">
    <w:p>
      <w:pPr>
        <w:pStyle w:val="CommentText"/>
      </w:pPr>
      <w:r>
        <w:rPr>
          <w:rStyle w:val="CommentReference"/>
        </w:rPr>
        <w:annotationRef/>
      </w:r>
      <w:r>
        <w:t>Clarified the division of responsibility requested for the thesis: Luna extracts facts for Method B; the rules alone decide Method B. Method A remains an unchanged comparator rather than an input to the hybrid decision.</w:t>
      </w:r>
    </w:p>
  </w:comment>
  <w:comment w:id="4" w:author="Editorial review" w:initials="ER" w:date="2026-10-10T10:39:48Z">
    <w:p>
      <w:pPr>
        <w:pStyle w:val="CommentText"/>
      </w:pPr>
      <w:r>
        <w:rPr>
          <w:rStyle w:val="CommentReference"/>
        </w:rPr>
        <w:annotationRef/>
      </w:r>
      <w:r>
        <w:t>The original secondary McNemar paragraph did not specify which of the three runs supplied its one prediction per case. Run 1 is now prespecified, with an exact test and explicit unresolved-case handling. The primary three-run, grouped-bootstrap analysis is preserved.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pageBreakBefore w:val="0"/>
      <w:spacing w:after="120" w:before="240" w:lineRule="auto"/>
    </w:pPr>
    <w:rPr>
      <w:rFonts w:ascii="Arial" w:hAnsi="Arial"/>
      <w:b/>
      <w:color w:val="000000"/>
      <w:sz w:val="24"/>
      <w:szCs w:val="40"/>
    </w:rPr>
  </w:style>
  <w:style w:type="paragraph" w:styleId="Heading2">
    <w:name w:val="heading 2"/>
    <w:basedOn w:val="Normal"/>
    <w:next w:val="Normal"/>
    <w:pPr>
      <w:keepNext/>
      <w:keepLines w:val="1"/>
      <w:pageBreakBefore w:val="0"/>
      <w:spacing w:after="120" w:before="240" w:lineRule="auto"/>
    </w:pPr>
    <w:rPr>
      <w:rFonts w:ascii="Arial" w:hAnsi="Arial"/>
      <w:b/>
      <w:bCs w:val="0"/>
      <w:color w:val="000000"/>
      <w:sz w:val="24"/>
      <w:szCs w:val="32"/>
    </w:rPr>
  </w:style>
  <w:style w:type="paragraph" w:styleId="Heading3">
    <w:name w:val="heading 3"/>
    <w:basedOn w:val="Normal"/>
    <w:next w:val="Normal"/>
    <w:pPr>
      <w:keepNext/>
      <w:keepLines w:val="1"/>
      <w:pageBreakBefore w:val="0"/>
      <w:spacing w:after="120" w:before="240" w:lineRule="auto"/>
    </w:pPr>
    <w:rPr>
      <w:rFonts w:ascii="Arial" w:hAnsi="Arial"/>
      <w:b/>
      <w:bCs w:val="0"/>
      <w:color w:val="000000"/>
      <w:sz w:val="24"/>
      <w:szCs w:val="28"/>
    </w:rPr>
  </w:style>
  <w:style w:type="paragraph" w:styleId="Heading4">
    <w:name w:val="heading 4"/>
    <w:basedOn w:val="Normal"/>
    <w:next w:val="Normal"/>
    <w:pPr>
      <w:keepNext/>
      <w:keepLines w:val="1"/>
      <w:pageBreakBefore w:val="0"/>
      <w:spacing w:after="120" w:before="240" w:lineRule="auto"/>
    </w:pPr>
    <w:rPr>
      <w:rFonts w:ascii="Arial" w:hAnsi="Arial"/>
      <w:b/>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70.0" w:type="dxa"/>
        <w:left w:w="70.0" w:type="dxa"/>
        <w:bottom w:w="70.0" w:type="dxa"/>
        <w:right w:w="70.0" w:type="dxa"/>
      </w:tblCellMar>
    </w:tblPr>
  </w:style>
  <w:style w:type="table" w:styleId="Table2">
    <w:basedOn w:val="TableNormal"/>
    <w:tblPr>
      <w:tblStyleRowBandSize w:val="1"/>
      <w:tblStyleColBandSize w:val="1"/>
      <w:tblCellMar>
        <w:top w:w="65.0" w:type="dxa"/>
        <w:left w:w="85.0" w:type="dxa"/>
        <w:bottom w:w="65.0" w:type="dxa"/>
        <w:right w:w="85.0" w:type="dxa"/>
      </w:tblCellMar>
    </w:tblPr>
  </w:style>
  <w:style w:type="table" w:styleId="Table3">
    <w:basedOn w:val="TableNormal"/>
    <w:tblPr>
      <w:tblStyleRowBandSize w:val="1"/>
      <w:tblStyleColBandSize w:val="1"/>
      <w:tblCellMar>
        <w:top w:w="65.0" w:type="dxa"/>
        <w:left w:w="85.0" w:type="dxa"/>
        <w:bottom w:w="65.0" w:type="dxa"/>
        <w:right w:w="8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407078638_Diagnostic_accuracy_of_large_language_models_for_emergency_department_triage_a_systematic_review_and_meta-analysis" TargetMode="External"/><Relationship Id="rId10" Type="http://schemas.openxmlformats.org/officeDocument/2006/relationships/hyperlink" Target="https://www.facs.org/media/2zdltley/field-triage-handout-vfinal-revise.pdf" TargetMode="External"/><Relationship Id="rId13" Type="http://schemas.openxmlformats.org/officeDocument/2006/relationships/hyperlink" Target="https://www.researchgate.net/publication/398683797_Evaluation_of_Large_Language_Models_as_Emergency_Department_Revisit_Predictors" TargetMode="External"/><Relationship Id="rId12" Type="http://schemas.openxmlformats.org/officeDocument/2006/relationships/hyperlink" Target="https://www.researchgate.net/publication/405853004_Gender-Dependent_Diagnostic_Substitution_in_LLM_Medical_Triage_Same_Symptoms_Unequal_Urge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nform.jmir.org/2026/1/e82026"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 Id="rId15" Type="http://schemas.openxmlformats.org/officeDocument/2006/relationships/comments" Target="comments.xml"/><Relationship Id="rId16" Type="http://schemas.openxmlformats.org/officeDocument/2006/relationships/hyperlink" Target="https://doi.org/10.1038/s41598-024-73229-7" TargetMode="External"/><Relationship Id="rId17" Type="http://schemas.openxmlformats.org/officeDocument/2006/relationships/hyperlink" Target="https://doi.org/10.2196/49995" TargetMode="External"/><Relationship Id="rId18" Type="http://schemas.openxmlformats.org/officeDocument/2006/relationships/hyperlink" Target="https://doi.org/10.1038/s41746-025-01684-1" TargetMode="External"/><Relationship Id="rId19" Type="http://schemas.openxmlformats.org/officeDocument/2006/relationships/hyperlink" Target="https://doi.org/10.1016/j.ijmedinf.2026.106652" TargetMode="External"/><Relationship Id="rId20" Type="http://schemas.openxmlformats.org/officeDocument/2006/relationships/hyperlink" Target="https://doi.org/10.2196/65728" TargetMode="External"/><Relationship Id="rId21" Type="http://schemas.openxmlformats.org/officeDocument/2006/relationships/hyperlink" Target="https://doi.org/10.1371/journal.pone.0279953" TargetMode="External"/><Relationship Id="rId22" Type="http://schemas.openxmlformats.org/officeDocument/2006/relationships/hyperlink" Target="https://doi.org/10.1016/j.ienj.2021.101109" TargetMode="External"/><Relationship Id="rId23" Type="http://schemas.openxmlformats.org/officeDocument/2006/relationships/hyperlink" Target="https://doi.org/10.2196/53297" TargetMode="External"/><Relationship Id="rId24" Type="http://schemas.openxmlformats.org/officeDocument/2006/relationships/hyperlink" Target="https://doi.org/10.1016/S2589-7500(22)00123-6" TargetMode="External"/><Relationship Id="rId25" Type="http://schemas.openxmlformats.org/officeDocument/2006/relationships/hyperlink" Target="https://doi.org/10.2196/27008" TargetMode="External"/><Relationship Id="rId26" Type="http://schemas.openxmlformats.org/officeDocument/2006/relationships/hyperlink" Target="https://doi.org/10.1016/j.ajem.2024.12.024" TargetMode="External"/><Relationship Id="rId27" Type="http://schemas.openxmlformats.org/officeDocument/2006/relationships/hyperlink" Target="https://doi.org/10.1017/dmp.2024.194" TargetMode="External"/><Relationship Id="rId28" Type="http://schemas.openxmlformats.org/officeDocument/2006/relationships/hyperlink" Target="https://www.govinfo.gov/content/pkg/GOVPUB-HE20_6500-PURL-gpo23161/pdf/GOVPUB-HE20_6500-PURL-gpo23161.pdf" TargetMode="External"/><Relationship Id="rId29" Type="http://schemas.openxmlformats.org/officeDocument/2006/relationships/hyperlink" Target="https://doi.org/10.3390/ecm3010009" TargetMode="External"/><Relationship Id="rId30" Type="http://schemas.openxmlformats.org/officeDocument/2006/relationships/hyperlink" Target="https://doi.org/10.1186/s12873-026-01639-z" TargetMode="External"/><Relationship Id="rId31" Type="http://schemas.openxmlformats.org/officeDocument/2006/relationships/hyperlink" Target="https://arxiv.org/abs/2606.03641" TargetMode="External"/><Relationship Id="rId32" Type="http://schemas.openxmlformats.org/officeDocument/2006/relationships/hyperlink" Target="https://doi.org/10.1142/9789819824755_0010" TargetMode="External"/><Relationship Id="rId33" Type="http://schemas.openxmlformats.org/officeDocument/2006/relationships/hyperlink" Target="https://doi.org/10.2196/82026" TargetMode="External"/><Relationship Id="rId34" Type="http://schemas.openxmlformats.org/officeDocument/2006/relationships/hyperlink" Target="https://doi.org/10.2196/21056" TargetMode="External"/><Relationship Id="rId35" Type="http://schemas.openxmlformats.org/officeDocument/2006/relationships/hyperlink" Target="https://doi.org/10.1371/journal.pone.0085776" TargetMode="External"/><Relationship Id="rId36" Type="http://schemas.openxmlformats.org/officeDocument/2006/relationships/hyperlink" Target="https://doi.org/10.1016/j.ijmedinf.2018.03.008" TargetMode="External"/><Relationship Id="rId37" Type="http://schemas.openxmlformats.org/officeDocument/2006/relationships/hyperlink" Target="https://doi.org/10.1093/cid/ciag301" TargetMode="External"/><Relationship Id="rId38" Type="http://schemas.openxmlformats.org/officeDocument/2006/relationships/hyperlink" Target="https://doi.org/10.1080/02813432.2025.2563517" TargetMode="External"/><Relationship Id="rId39" Type="http://schemas.openxmlformats.org/officeDocument/2006/relationships/hyperlink" Target="https://doi.org/10.2196/medinform.3508" TargetMode="External"/><Relationship Id="rId40" Type="http://schemas.openxmlformats.org/officeDocument/2006/relationships/hyperlink" Target="https://doi.org/10.2196/49907" TargetMode="External"/><Relationship Id="rId41" Type="http://schemas.openxmlformats.org/officeDocument/2006/relationships/hyperlink" Target="https://doi.org/10.1371/journal.pone.0297321" TargetMode="External"/><Relationship Id="rId42" Type="http://schemas.openxmlformats.org/officeDocument/2006/relationships/hyperlink" Target="https://developers.openai.com/api/docs/models/gpt-6-luna" TargetMode="External"/><Relationship Id="rId43" Type="http://schemas.openxmlformats.org/officeDocument/2006/relationships/hyperlink" Target="https://developers.openai.com/api/docs/models" TargetMode="External"/><Relationship Id="rId44" Type="http://schemas.openxmlformats.org/officeDocument/2006/relationships/hyperlink" Target="https://developers.openai.com/api/docs/guides/structured-outputs" TargetMode="External"/><Relationship Id="rId45" Type="http://schemas.openxmlformats.org/officeDocument/2006/relationships/hyperlink" Target="https://doi.org/10.3390/jcm15176702" TargetMode="External"/><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footer" Target="footer1.xml"/><Relationship Id="rId4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2026-10-10T10:40:33Z</dcterms:modified>
  <dc:subject>Literature-supported revision of the TriageFlow thesis</dc:subject>
  <dc:description>Revised literature and methodological alignment; original source preserved.</dc:description>
</cp:coreProperties>
</file>