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jc w:val="left"/>
      </w:pPr>
      <w:r>
        <w:rPr>
          <w:rFonts w:ascii="Arial" w:hAnsi="Arial" w:cs="Arial" w:eastAsia="Arial"/>
          <w:sz w:val="24"/>
        </w:rPr>
        <w:t>13.09.2026</w:t>
      </w:r>
    </w:p>
    <w:p>
      <w:pPr>
        <w:jc w:val="left"/>
      </w:pPr>
      <w:r>
        <w:rPr>
          <w:rFonts w:ascii="Arial" w:hAnsi="Arial" w:cs="Arial" w:eastAsia="Arial"/>
          <w:sz w:val="24"/>
        </w:rPr>
        <w:t>№ 42-ИСХ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jc w:val="center"/>
      </w:pPr>
      <w:r>
        <w:rPr>
          <w:rFonts w:ascii="Arial" w:hAnsi="Arial" w:cs="Arial" w:eastAsia="Arial"/>
          <w:sz w:val="24"/>
        </w:rPr>
        <w:t>Главный бухгалтер</w:t>
      </w:r>
    </w:p>
    <w:p>
      <w:pPr>
        <w:jc w:val="center"/>
      </w:pPr>
      <w:r>
        <w:rPr>
          <w:rFonts w:ascii="Arial" w:hAnsi="Arial" w:cs="Arial" w:eastAsia="Arial"/>
          <w:sz w:val="24"/>
        </w:rPr>
        <w:t>Петрова А. А.</w:t>
      </w:r>
    </w:p>
    <w:p>
      <w:pPr>
        <w:jc w:val="center"/>
      </w:pPr>
      <w:r>
        <w:rPr>
          <w:rFonts w:ascii="Arial" w:hAnsi="Arial" w:cs="Arial" w:eastAsia="Arial"/>
          <w:sz w:val="24"/>
        </w:rPr>
        <w:t>________________</w:t>
      </w:r>
    </w:p>
    <w:p>
      <w:pPr>
        <w:jc w:val="center"/>
      </w:pPr>
      <w:r>
        <w:rPr>
          <w:rFonts w:ascii="Arial" w:hAnsi="Arial" w:cs="Arial" w:eastAsia="Arial"/>
          <w:sz w:val="24"/>
        </w:rPr>
        <w:t>Сидорова В. В., тел. 123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