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0832ECF8"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Model SVM je očekivano značajno lošije preciznosti od modela dubokog učenja koji se danas učestalo rabe pri različitim problemima klasifikacije slika. +rezultati za ove mreže fale</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58409CF2" w:rsidR="00200E69" w:rsidRDefault="00BF5142" w:rsidP="00A8197E">
      <w:pPr>
        <w:ind w:firstLine="36pt"/>
        <w:jc w:val="both"/>
        <w:rPr>
          <w:lang w:val="hr-HR"/>
        </w:rPr>
      </w:pPr>
      <w:r>
        <w:rPr>
          <w:lang w:val="hr-HR"/>
        </w:rPr>
        <w:t>U ovom smo radu proveli višeklasnu klasifikaciju slika mozga dobivenih magnetskom rezonancijom.</w:t>
      </w:r>
      <w:r w:rsidR="00110E21">
        <w:rPr>
          <w:lang w:val="hr-HR"/>
        </w:rPr>
        <w:t xml:space="preserve"> Magnetska rezonancija je relativni novi modalitet medicinskog snimanja temeljen na principima kvantne elektrodinamike. 1974. je Peter Mansfield predstavio matematičku teoriju iza medicinskog oslikavanja i registracije slike</w:t>
      </w:r>
      <w:r w:rsidR="00735B58">
        <w:rPr>
          <w:lang w:val="hr-HR"/>
        </w:rPr>
        <w:t xml:space="preserve"> [1]</w:t>
      </w:r>
      <w:r w:rsidR="00110E21">
        <w:rPr>
          <w:lang w:val="hr-HR"/>
        </w:rPr>
        <w:t xml:space="preserve">. </w:t>
      </w:r>
      <w:r w:rsidR="00A8197E">
        <w:rPr>
          <w:lang w:val="hr-HR"/>
        </w:rPr>
        <w:t>Danas se magnetska rezonancija koristi za snimanje anatomije i funkcije mozg</w:t>
      </w:r>
      <w:r w:rsidR="003B79AB">
        <w:rPr>
          <w:lang w:val="hr-HR"/>
        </w:rPr>
        <w:t xml:space="preserve">a, ali i drugih dijelova tijela jer omogućuje brzu akviziciju slike, nije invazivna, a većina </w:t>
      </w:r>
      <w:r w:rsidR="00A8197E">
        <w:rPr>
          <w:lang w:val="hr-HR"/>
        </w:rPr>
        <w:t>ljudskih tkiva (osim primjerice, kostiju i pluća)</w:t>
      </w:r>
      <w:r w:rsidR="003B79AB">
        <w:rPr>
          <w:lang w:val="hr-HR"/>
        </w:rPr>
        <w:t xml:space="preserve"> </w:t>
      </w:r>
      <w:r w:rsidR="00A8197E">
        <w:rPr>
          <w:lang w:val="hr-HR"/>
        </w:rPr>
        <w:t>sadrže vodik</w:t>
      </w:r>
      <w:r w:rsidR="003B79AB">
        <w:rPr>
          <w:lang w:val="hr-HR"/>
        </w:rPr>
        <w:t xml:space="preserve"> </w:t>
      </w:r>
      <w:r w:rsidR="002913D7">
        <w:rPr>
          <w:lang w:val="hr-HR"/>
        </w:rPr>
        <w:t>čija se pristunost mjeri</w:t>
      </w:r>
      <w:r w:rsidR="003B79AB">
        <w:rPr>
          <w:lang w:val="hr-HR"/>
        </w:rPr>
        <w:t xml:space="preserve"> pri MRI snimanju</w:t>
      </w:r>
      <w:r w:rsidR="00A8197E">
        <w:rPr>
          <w:lang w:val="hr-HR"/>
        </w:rPr>
        <w:t>.</w:t>
      </w:r>
    </w:p>
    <w:p w14:paraId="28705FE0" w14:textId="5614A85B"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su </w:t>
      </w:r>
      <w:r w:rsidR="00DC0DAD">
        <w:rPr>
          <w:lang w:val="hr-HR"/>
        </w:rPr>
        <w:t>u o</w:t>
      </w:r>
      <w:r w:rsidR="00197337">
        <w:rPr>
          <w:lang w:val="hr-HR"/>
        </w:rPr>
        <w:t xml:space="preserve">vom 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se mogu koristititi i tradicionalni pristupi strojnog učenja poput modela stroja potpornih vektora (engl. support vector machine), ali tehnike dubokog učenja, prvenstveno konvolucijske neuronske mreže, 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w:t>
      </w:r>
      <w:r w:rsidR="002A1839">
        <w:rPr>
          <w:lang w:val="hr-HR"/>
        </w:rPr>
        <w:lastRenderedPageBreak/>
        <w:t>slika modelima temeljenim na prijenosnom učenju, isprobali smo klasifikator SVM koji, očekivano, nije dao zadovoljavajuće rezultate. Rezultati bi se potencijalno mogli poboljšati kvalitetnijim pristupom ekstrakcije značajki, ali u ovom smo radu stavili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r w:rsidR="002A1839">
        <w:rPr>
          <w:iCs/>
          <w:lang w:val="hr-HR"/>
        </w:rPr>
        <w:t xml:space="preserve">SAD TU FALI KAKVI SU REZULTATI I JOŠ NEKA REČENICA ZA KRAJ. </w:t>
      </w:r>
    </w:p>
    <w:p w14:paraId="1ED32298" w14:textId="3C187EAD" w:rsidR="00BF5142" w:rsidRPr="000A31B0" w:rsidRDefault="002C2A92" w:rsidP="0029470C">
      <w:pPr>
        <w:ind w:firstLine="36pt"/>
        <w:jc w:val="both"/>
        <w:rPr>
          <w:lang w:val="hr-HR"/>
        </w:rPr>
      </w:pPr>
      <w:r>
        <w:rPr>
          <w:lang w:val="hr-HR"/>
        </w:rPr>
        <w:t>U nastavku rada dan je pregled postojećih pristupa klasfikacije slika moždanih tumora. U 3. je poglavlju  opisana metodologija rada, a u 4. su poglavlju predstavljeni dobiveni rezultati. 5.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6.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54FE84CD"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se radovima koristi javno dostupan podatkovni skup iz 2017. koji sadrži slike 3 vrste tumora</w:t>
      </w:r>
      <w:r w:rsidR="009A3826">
        <w:rPr>
          <w:spacing w:val="-1"/>
          <w:lang w:val="hr-HR" w:eastAsia="x-none"/>
        </w:rPr>
        <w:t xml:space="preserve"> </w:t>
      </w:r>
      <w:r w:rsidR="00820F96">
        <w:rPr>
          <w:spacing w:val="-1"/>
          <w:lang w:val="hr-HR" w:eastAsia="x-none"/>
        </w:rPr>
        <w:t>[2</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820F96">
        <w:rPr>
          <w:spacing w:val="-1"/>
          <w:lang w:val="hr-HR" w:eastAsia="x-none"/>
        </w:rPr>
        <w:t xml:space="preserve"> [3]</w:t>
      </w:r>
      <w:r w:rsidR="005B05D0" w:rsidRPr="00102C3C">
        <w:rPr>
          <w:spacing w:val="-1"/>
          <w:lang w:val="hr-HR" w:eastAsia="x-none"/>
        </w:rPr>
        <w:t>.</w:t>
      </w:r>
    </w:p>
    <w:p w14:paraId="70CF6BAC" w14:textId="7A99529B"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BD35F3">
        <w:rPr>
          <w:lang w:val="hr-HR"/>
        </w:rPr>
        <w:t xml:space="preserve"> [4</w:t>
      </w:r>
      <w:r w:rsidR="008046AA" w:rsidRPr="00102C3C">
        <w:rPr>
          <w:lang w:val="hr-HR"/>
        </w:rPr>
        <w:t>] [</w:t>
      </w:r>
      <w:r w:rsidR="00BD35F3">
        <w:rPr>
          <w:lang w:val="hr-HR"/>
        </w:rPr>
        <w:t>5</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BD35F3">
        <w:rPr>
          <w:lang w:val="hr-HR"/>
        </w:rPr>
        <w:t xml:space="preserve"> [6</w:t>
      </w:r>
      <w:r w:rsidRPr="00102C3C">
        <w:rPr>
          <w:lang w:val="hr-HR"/>
        </w:rPr>
        <w:t>]. Dio znastvenih članaka navodi i primjenu neparametarskog tradicionalnog modela k-NN</w:t>
      </w:r>
      <w:r w:rsidR="00CC7127" w:rsidRPr="00102C3C">
        <w:rPr>
          <w:lang w:val="hr-HR"/>
        </w:rPr>
        <w:t xml:space="preserve"> </w:t>
      </w:r>
      <w:r w:rsidR="00BD35F3">
        <w:rPr>
          <w:lang w:val="hr-HR"/>
        </w:rPr>
        <w:t>[7</w:t>
      </w:r>
      <w:r w:rsidRPr="00102C3C">
        <w:rPr>
          <w:lang w:val="hr-HR"/>
        </w:rPr>
        <w:t>]</w:t>
      </w:r>
      <w:r w:rsidR="00BD35F3">
        <w:rPr>
          <w:lang w:val="hr-HR"/>
        </w:rPr>
        <w:t xml:space="preserve"> [8</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lastRenderedPageBreak/>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33EBBFF4" w:rsidR="00562C49" w:rsidRPr="00102C3C" w:rsidRDefault="00BD35F3" w:rsidP="00C14220">
            <w:pPr>
              <w:rPr>
                <w:smallCaps/>
                <w:noProof/>
                <w:sz w:val="16"/>
                <w:szCs w:val="16"/>
                <w:lang w:val="hr-HR"/>
              </w:rPr>
            </w:pPr>
            <w:r>
              <w:rPr>
                <w:noProof/>
                <w:sz w:val="16"/>
                <w:szCs w:val="16"/>
                <w:lang w:val="hr-HR"/>
              </w:rPr>
              <w:t>[4</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553AACF8" w:rsidR="004E3756" w:rsidRPr="00102C3C" w:rsidRDefault="00BD35F3" w:rsidP="00C14220">
            <w:pPr>
              <w:rPr>
                <w:smallCaps/>
                <w:noProof/>
                <w:sz w:val="16"/>
                <w:szCs w:val="16"/>
                <w:lang w:val="hr-HR"/>
              </w:rPr>
            </w:pPr>
            <w:r>
              <w:rPr>
                <w:noProof/>
                <w:sz w:val="16"/>
                <w:szCs w:val="16"/>
                <w:lang w:val="hr-HR"/>
              </w:rPr>
              <w:t>[5</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642AF602" w:rsidR="00CE0B8E" w:rsidRPr="00102C3C" w:rsidRDefault="00BD35F3" w:rsidP="00C14220">
            <w:pPr>
              <w:rPr>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7CA9EC1C" w:rsidR="004E3756" w:rsidRPr="00102C3C" w:rsidRDefault="00BD35F3" w:rsidP="00C14220">
            <w:pPr>
              <w:rPr>
                <w:smallCaps/>
                <w:noProof/>
                <w:sz w:val="16"/>
                <w:szCs w:val="16"/>
                <w:lang w:val="hr-HR"/>
              </w:rPr>
            </w:pPr>
            <w:r>
              <w:rPr>
                <w:smallCaps/>
                <w:noProof/>
                <w:sz w:val="16"/>
                <w:szCs w:val="16"/>
                <w:lang w:val="hr-HR"/>
              </w:rPr>
              <w:t>[7</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13068716"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BD35F3">
              <w:rPr>
                <w:noProof/>
                <w:sz w:val="16"/>
                <w:szCs w:val="16"/>
                <w:lang w:val="hr-HR"/>
              </w:rPr>
              <w:t>[8</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46CF69FB"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U [4], [5], i [6</w:t>
      </w:r>
      <w:r w:rsidR="008046AA" w:rsidRPr="00102C3C">
        <w:rPr>
          <w:spacing w:val="-1"/>
          <w:lang w:val="hr-HR" w:eastAsia="x-none"/>
        </w:rPr>
        <w:t>] se slike tumora mozga klasificiraju u 3 grupe: gliomi, meningeomi i tumor hipofize.</w:t>
      </w:r>
      <w:r>
        <w:rPr>
          <w:spacing w:val="-1"/>
          <w:lang w:val="hr-HR" w:eastAsia="x-none"/>
        </w:rPr>
        <w:t xml:space="preserve"> U [8</w:t>
      </w:r>
      <w:r w:rsidR="00EB3CDB" w:rsidRPr="00102C3C">
        <w:rPr>
          <w:spacing w:val="-1"/>
          <w:lang w:val="hr-HR" w:eastAsia="x-none"/>
        </w:rPr>
        <w:t xml:space="preserve">] </w:t>
      </w:r>
      <w:r w:rsidR="008046AA" w:rsidRPr="00102C3C">
        <w:rPr>
          <w:spacing w:val="-1"/>
          <w:lang w:val="hr-HR" w:eastAsia="x-none"/>
        </w:rPr>
        <w:t xml:space="preserve">se slike 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 [7</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44A7178E"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BD35F3">
        <w:rPr>
          <w:spacing w:val="-1"/>
          <w:lang w:val="hr-HR" w:eastAsia="x-none"/>
        </w:rPr>
        <w:t xml:space="preserve"> šuma [7</w:t>
      </w:r>
      <w:r w:rsidRPr="00102C3C">
        <w:rPr>
          <w:spacing w:val="-1"/>
          <w:lang w:val="hr-HR" w:eastAsia="x-none"/>
        </w:rPr>
        <w:t>] [</w:t>
      </w:r>
      <w:r w:rsidR="00BD35F3">
        <w:rPr>
          <w:spacing w:val="-1"/>
          <w:lang w:val="hr-HR" w:eastAsia="x-none"/>
        </w:rPr>
        <w:t>8</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032668">
        <w:rPr>
          <w:spacing w:val="-1"/>
          <w:lang w:val="hr-HR" w:eastAsia="x-none"/>
        </w:rPr>
        <w:t xml:space="preserve"> filtra za zaglađivanje slika [5</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032668">
        <w:rPr>
          <w:spacing w:val="-1"/>
          <w:lang w:val="hr-HR" w:eastAsia="x-none"/>
        </w:rPr>
        <w:t>U [6</w:t>
      </w:r>
      <w:r w:rsidRPr="00102C3C">
        <w:rPr>
          <w:spacing w:val="-1"/>
          <w:lang w:val="hr-HR" w:eastAsia="x-none"/>
        </w:rPr>
        <w:t xml:space="preserve">] je prije treniranja modela provedena min-max normalizacija intenziteta slika. Oni su također povećali podatkovni skup kako bi izbjegli pristranost prema većinskoj klasi tumora  koristeći pritom sljedeće tehnike: rotacija, zrcaljenje i </w:t>
      </w:r>
      <w:r w:rsidR="00CF2CD1">
        <w:rPr>
          <w:spacing w:val="-1"/>
          <w:lang w:val="hr-HR" w:eastAsia="x-none"/>
        </w:rPr>
        <w:t>dodavanje sol-papar šuma.   U [4</w:t>
      </w:r>
      <w:r w:rsidRPr="00102C3C">
        <w:rPr>
          <w:spacing w:val="-1"/>
          <w:lang w:val="hr-HR" w:eastAsia="x-none"/>
        </w:rPr>
        <w:t xml:space="preserve">] su pak normalizirali izvorne slike i </w:t>
      </w:r>
      <w:r w:rsidR="00032668">
        <w:rPr>
          <w:spacing w:val="-1"/>
          <w:lang w:val="hr-HR" w:eastAsia="x-none"/>
        </w:rPr>
        <w:t xml:space="preserve">konvertitrali ih u RGB format. </w:t>
      </w:r>
      <w:r w:rsidRPr="00102C3C">
        <w:rPr>
          <w:spacing w:val="-1"/>
          <w:lang w:val="hr-HR" w:eastAsia="x-none"/>
        </w:rPr>
        <w:t xml:space="preserve">Neki autori prije klasifikacije tumora provode </w:t>
      </w:r>
      <w:r w:rsidRPr="00102C3C">
        <w:rPr>
          <w:spacing w:val="-1"/>
          <w:lang w:val="hr-HR" w:eastAsia="x-none"/>
        </w:rPr>
        <w:lastRenderedPageBreak/>
        <w:t>segmentaciju slika s ciljem da detektirani objekti mozga (područje tumora)  budu bijeli, a ostatak slike crn</w:t>
      </w:r>
      <w:r w:rsidR="00801904">
        <w:rPr>
          <w:spacing w:val="-1"/>
          <w:lang w:val="hr-HR" w:eastAsia="x-none"/>
        </w:rPr>
        <w:t xml:space="preserve"> [8</w:t>
      </w:r>
      <w:r w:rsidRPr="00102C3C">
        <w:rPr>
          <w:spacing w:val="-1"/>
          <w:lang w:val="hr-HR" w:eastAsia="x-none"/>
        </w:rPr>
        <w:t xml:space="preserve">]. </w:t>
      </w:r>
    </w:p>
    <w:p w14:paraId="790DE205" w14:textId="0C69A6BA" w:rsidR="00B06D55" w:rsidRPr="00102C3C" w:rsidRDefault="008E4D4F" w:rsidP="00531597">
      <w:pPr>
        <w:ind w:firstLine="36pt"/>
        <w:jc w:val="both"/>
        <w:rPr>
          <w:spacing w:val="-1"/>
          <w:lang w:val="hr-HR" w:eastAsia="x-none"/>
        </w:rPr>
      </w:pPr>
      <w:r>
        <w:rPr>
          <w:spacing w:val="-1"/>
          <w:lang w:val="hr-HR" w:eastAsia="x-none"/>
        </w:rPr>
        <w:t>U [8</w:t>
      </w:r>
      <w:r w:rsidR="00B06D55" w:rsidRPr="00102C3C">
        <w:rPr>
          <w:spacing w:val="-1"/>
          <w:lang w:val="hr-HR" w:eastAsia="x-none"/>
        </w:rPr>
        <w:t xml:space="preserve">] su proveli klasifikaciju k-NN algoritmom.  Korištene značajke su: centorid (na temelju x i y koordinata središta tumora određene su 2 diskretne koordinate tumora) i površina objekta (udio površine slike koju zauzima tumor). U [5] su osim algoritma najbližih susjeda (kNN) isprobali i stroj potpornih vektora (SVM). Primijenili su GLCM (engl. Gray Level Co-occurence Matrix)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48D99886"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ipa se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transfer learning)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Pr="00102C3C">
        <w:rPr>
          <w:spacing w:val="-1"/>
          <w:lang w:val="hr-HR" w:eastAsia="x-none"/>
        </w:rPr>
        <w:t>% (ResNet-18) [4]. Dobivene značajke su iskorištene za treniranje SVM klasifikatora koji je postigao točnost od 98</w:t>
      </w:r>
      <w:r w:rsidR="00B75982" w:rsidRPr="00102C3C">
        <w:rPr>
          <w:spacing w:val="-1"/>
          <w:lang w:val="hr-HR" w:eastAsia="x-none"/>
        </w:rPr>
        <w:t xml:space="preserve"> </w:t>
      </w:r>
      <w:r w:rsidR="008E4D4F">
        <w:rPr>
          <w:spacing w:val="-1"/>
          <w:lang w:val="hr-HR" w:eastAsia="x-none"/>
        </w:rPr>
        <w:t>%. U [4</w:t>
      </w:r>
      <w:r w:rsidRPr="00102C3C">
        <w:rPr>
          <w:spacing w:val="-1"/>
          <w:lang w:val="hr-HR" w:eastAsia="x-none"/>
        </w:rPr>
        <w:t xml:space="preserve">] su testirali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minibatch) od 128 slika. Za broj epoha isprobali su 25, 50 i 90, a pokazalo se da povećanje ne doprinosi značajno klasifikaciji.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8E4D4F">
        <w:rPr>
          <w:spacing w:val="-1"/>
          <w:lang w:val="hr-HR" w:eastAsia="x-none"/>
        </w:rPr>
        <w:t>U [5</w:t>
      </w:r>
      <w:r w:rsidR="00531597" w:rsidRPr="00102C3C">
        <w:rPr>
          <w:spacing w:val="-1"/>
          <w:lang w:val="hr-HR" w:eastAsia="x-none"/>
        </w:rPr>
        <w:t>]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 layer), od kojih zadnji koriste kao poveznicu između konvolucijskih slojeva i softmax izlaznog sloja. Predloženi model postiže visoku točnost na skupu za ispitivanje: 94.39%. Ipak, </w:t>
      </w:r>
      <w:r w:rsidR="008E4D4F">
        <w:rPr>
          <w:lang w:val="hr-HR"/>
        </w:rPr>
        <w:t xml:space="preserve">rezultat je manji nego u radovima koji primjenjuju prijenosno učenje. </w:t>
      </w:r>
    </w:p>
    <w:p w14:paraId="618C57BC" w14:textId="4610F767"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ali treniranje traje 1950 minuta. S druge strane, treniranje mreže AlexNet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lastRenderedPageBreak/>
        <w:t>metodologija</w:t>
      </w:r>
    </w:p>
    <w:p w14:paraId="267E82C7" w14:textId="0C8F6AEA"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363991AC">
            <wp:simplePos x="0" y="0"/>
            <wp:positionH relativeFrom="margin">
              <wp:posOffset>-76733</wp:posOffset>
            </wp:positionH>
            <wp:positionV relativeFrom="margin">
              <wp:posOffset>1618446</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Za ovaj je rad odabran javno dostupan podatkovni skup sa stranice Kaggle</w:t>
      </w:r>
      <w:r w:rsidR="004479B5">
        <w:rPr>
          <w:lang w:val="hr-HR"/>
        </w:rPr>
        <w:t xml:space="preserve"> [</w:t>
      </w:r>
      <w:r w:rsidR="00680507">
        <w:rPr>
          <w:lang w:val="hr-HR"/>
        </w:rPr>
        <w:t>3</w:t>
      </w:r>
      <w:r w:rsidR="004479B5">
        <w:rPr>
          <w:lang w:val="hr-HR"/>
        </w:rPr>
        <w:t>]</w:t>
      </w:r>
      <w:r w:rsidR="00E91D0F">
        <w:rPr>
          <w:lang w:val="hr-HR"/>
        </w:rPr>
        <w:t xml:space="preserve">. Podatkovni skup sadrži </w:t>
      </w:r>
      <w:r w:rsidR="00400AEE">
        <w:rPr>
          <w:lang w:val="hr-HR"/>
        </w:rPr>
        <w:t xml:space="preserve">3264 slika mozga dobivenih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19559447" w14:textId="472E9A28" w:rsidR="002819BE" w:rsidRDefault="000B6E14" w:rsidP="002819BE">
      <w:pPr>
        <w:pStyle w:val="BodyText"/>
        <w:keepNext/>
      </w:pPr>
      <w:r>
        <w:rPr>
          <w:lang w:val="hr-HR"/>
        </w:rPr>
        <w:t xml:space="preserve">Podatkovni skup je podijeljen na skup za treniranje i skup za testiranje u omjeru 80:20. Omjeri klasa </w:t>
      </w:r>
      <w:r w:rsidR="00386926">
        <w:rPr>
          <w:lang w:val="hr-HR"/>
        </w:rPr>
        <w:t xml:space="preserve">u skupovima </w:t>
      </w:r>
      <w:r>
        <w:rPr>
          <w:lang w:val="hr-HR"/>
        </w:rPr>
        <w:t>nisu jednaki. Najveći</w:t>
      </w:r>
      <w:r w:rsidR="007C324B">
        <w:rPr>
          <w:lang w:val="hr-HR"/>
        </w:rPr>
        <w:t xml:space="preserve"> dio slika</w:t>
      </w:r>
      <w:r w:rsidR="00142233">
        <w:rPr>
          <w:lang w:val="hr-HR"/>
        </w:rPr>
        <w:t xml:space="preserve"> u skupu za treniranje </w:t>
      </w:r>
      <w:r w:rsidR="007C324B">
        <w:rPr>
          <w:lang w:val="hr-HR"/>
        </w:rPr>
        <w:t xml:space="preserve"> pripada klasi tumora </w:t>
      </w:r>
      <w:r w:rsidR="00142233">
        <w:rPr>
          <w:lang w:val="hr-HR"/>
        </w:rPr>
        <w:t>gliomi</w:t>
      </w:r>
      <w:r w:rsidR="007C324B">
        <w:rPr>
          <w:lang w:val="hr-HR"/>
        </w:rPr>
        <w:t>, a najmanji klasi slika bez tumora.</w:t>
      </w:r>
      <w:r w:rsidR="00142233">
        <w:rPr>
          <w:lang w:val="hr-HR"/>
        </w:rPr>
        <w:t xml:space="preserve"> Na slikama 2. i 3. prikazana je distribucija klasa u skupovima za treniranje i testiranje.</w:t>
      </w:r>
      <w:r w:rsidR="007C324B">
        <w:rPr>
          <w:lang w:val="hr-HR"/>
        </w:rPr>
        <w:t xml:space="preserve"> </w:t>
      </w:r>
      <w:r w:rsidR="002819BE">
        <w:rPr>
          <w:noProof/>
          <w:lang w:val="hr-HR" w:eastAsia="hr-HR"/>
        </w:rPr>
        <w:drawing>
          <wp:inline distT="0" distB="0" distL="0" distR="0" wp14:anchorId="3D0914A0" wp14:editId="66E873AA">
            <wp:extent cx="3195955" cy="2144395"/>
            <wp:effectExtent l="0" t="0" r="444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istribucija-train.PNG"/>
                    <pic:cNvPicPr/>
                  </pic:nvPicPr>
                  <pic:blipFill>
                    <a:blip r:embed="rId10">
                      <a:extLst>
                        <a:ext uri="{28A0092B-C50C-407E-A947-70E740481C1C}">
                          <a14:useLocalDpi xmlns:a14="http://schemas.microsoft.com/office/drawing/2010/main" val="0"/>
                        </a:ext>
                      </a:extLst>
                    </a:blip>
                    <a:stretch>
                      <a:fillRect/>
                    </a:stretch>
                  </pic:blipFill>
                  <pic:spPr>
                    <a:xfrm>
                      <a:off x="0" y="0"/>
                      <a:ext cx="3195955" cy="2144395"/>
                    </a:xfrm>
                    <a:prstGeom prst="rect">
                      <a:avLst/>
                    </a:prstGeom>
                  </pic:spPr>
                </pic:pic>
              </a:graphicData>
            </a:graphic>
          </wp:inline>
        </w:drawing>
      </w:r>
    </w:p>
    <w:p w14:paraId="591976D6" w14:textId="1BFDC7C5" w:rsidR="002819BE"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 skupu za treniranje</w:t>
      </w:r>
    </w:p>
    <w:p w14:paraId="2928DFCA" w14:textId="743A68B8" w:rsidR="002819BE" w:rsidRDefault="002819BE" w:rsidP="002819BE">
      <w:pPr>
        <w:pStyle w:val="BodyText"/>
        <w:keepNext/>
      </w:pPr>
      <w:r>
        <w:rPr>
          <w:noProof/>
          <w:lang w:val="hr-HR" w:eastAsia="hr-HR"/>
        </w:rPr>
        <w:drawing>
          <wp:inline distT="0" distB="0" distL="0" distR="0" wp14:anchorId="752FA840" wp14:editId="194A7A8D">
            <wp:extent cx="3195955" cy="208470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stribucija-test.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2084705"/>
                    </a:xfrm>
                    <a:prstGeom prst="rect">
                      <a:avLst/>
                    </a:prstGeom>
                  </pic:spPr>
                </pic:pic>
              </a:graphicData>
            </a:graphic>
          </wp:inline>
        </w:drawing>
      </w:r>
    </w:p>
    <w:p w14:paraId="7A855070" w14:textId="519EE6A0" w:rsidR="002819BE" w:rsidRPr="00C6237C"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3</w:t>
      </w:r>
      <w:r w:rsidR="00C6237C">
        <w:rPr>
          <w:lang w:val="hr-HR"/>
        </w:rPr>
        <w:t>.</w:t>
      </w:r>
      <w:r w:rsidRPr="00C6237C">
        <w:rPr>
          <w:lang w:val="hr-HR"/>
        </w:rPr>
        <w:t xml:space="preserve"> Distribucija tumora mozga u skupu za testiranje</w:t>
      </w:r>
    </w:p>
    <w:p w14:paraId="0CA16367" w14:textId="55961A8C" w:rsidR="007C324B" w:rsidRDefault="007C324B" w:rsidP="00640383">
      <w:pPr>
        <w:pStyle w:val="BodyText"/>
        <w:rPr>
          <w:lang w:val="hr-HR"/>
        </w:rPr>
      </w:pPr>
      <w:r>
        <w:rPr>
          <w:lang w:val="hr-HR"/>
        </w:rPr>
        <w:lastRenderedPageBreak/>
        <w:t>Kako bi postigli što bolju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konvolucijskih neuronskih mreža i stroj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 xml:space="preserve">Za izgrađene modele prikazane su matrice konfuzije te su ispisane neke mjere validacije kao što su odziv (engl. recall), preciznost (engl. precision) i F1-vrijednost (engl. F1-score) koja je kombinacije prethodne dvije.  Također je prikazana točnost izgrađenih modela. </w:t>
      </w:r>
    </w:p>
    <w:p w14:paraId="40607218" w14:textId="373162E4" w:rsidR="007C324B" w:rsidRPr="00102C3C" w:rsidRDefault="007C324B" w:rsidP="007C324B">
      <w:pPr>
        <w:pStyle w:val="BodyText"/>
        <w:ind w:firstLine="0pt"/>
        <w:rPr>
          <w:lang w:val="hr-HR"/>
        </w:rPr>
      </w:pPr>
    </w:p>
    <w:p w14:paraId="130B626C" w14:textId="2FA43F60" w:rsidR="009303D9" w:rsidRPr="00102C3C" w:rsidRDefault="00EC0E8D" w:rsidP="00ED0149">
      <w:pPr>
        <w:pStyle w:val="Heading2"/>
        <w:rPr>
          <w:lang w:val="hr-HR"/>
        </w:rPr>
      </w:pPr>
      <w:r>
        <w:rPr>
          <w:lang w:val="hr-HR"/>
        </w:rPr>
        <w:t>GoogLeNet</w:t>
      </w:r>
    </w:p>
    <w:p w14:paraId="36CB8999" w14:textId="075118FD" w:rsidR="009303D9" w:rsidRPr="00102C3C" w:rsidRDefault="00EC0E8D" w:rsidP="00E7596C">
      <w:pPr>
        <w:pStyle w:val="BodyText"/>
        <w:rPr>
          <w:lang w:val="hr-HR"/>
        </w:rPr>
      </w:pPr>
      <w:r>
        <w:rPr>
          <w:lang w:val="hr-HR"/>
        </w:rPr>
        <w:t xml:space="preserve">GoogLeNet arhitehtura temelji se na algoritmu dubokih konvolucijskih neuronskih mreža. Sastoji se od 22 sloja, to jest 27 ako računamo i slojeve udruživanja (engl. pooling layers), a 9 od njih su slojevi početnih modeula (engl. Inception </w:t>
      </w:r>
      <w:r w:rsidR="00B90843">
        <w:rPr>
          <w:lang w:val="hr-HR"/>
        </w:rPr>
        <w:t>m</w:t>
      </w:r>
      <w:r>
        <w:rPr>
          <w:lang w:val="hr-HR"/>
        </w:rPr>
        <w:t xml:space="preserve">odules). </w:t>
      </w:r>
      <w:r w:rsidR="00B90843">
        <w:rPr>
          <w:lang w:val="hr-HR"/>
        </w:rPr>
        <w:t xml:space="preserve">Odabrana veličina slika za izgradnju ovog modela je 224x224 što je preporučeno za GoogLeNet arhitekturu. Odabrani broj epoha je 25, a broj uzoraka korištenih u jednoj iteraciji je 30 (engl. batch size).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B4CF8">
        <w:rPr>
          <w:lang w:val="hr-HR"/>
        </w:rPr>
        <w:t>67</w:t>
      </w:r>
      <w:r w:rsidR="00B90843">
        <w:rPr>
          <w:lang w:val="hr-HR"/>
        </w:rPr>
        <w:t xml:space="preserve"> minuta</w:t>
      </w:r>
      <w:r w:rsidR="005C4B19">
        <w:rPr>
          <w:lang w:val="hr-HR"/>
        </w:rPr>
        <w:t>. REZULTATI??</w:t>
      </w:r>
      <w:r w:rsidR="00B90843">
        <w:rPr>
          <w:lang w:val="hr-HR"/>
        </w:rPr>
        <w:t xml:space="preserve"> </w:t>
      </w:r>
      <w:r w:rsidR="005C4B19">
        <w:rPr>
          <w:lang w:val="hr-HR"/>
        </w:rPr>
        <w:t>Dobivena</w:t>
      </w:r>
      <w:r w:rsidR="00B90843">
        <w:rPr>
          <w:lang w:val="hr-HR"/>
        </w:rPr>
        <w:t xml:space="preserve"> točnost </w:t>
      </w:r>
      <w:r w:rsidR="005C4B19">
        <w:rPr>
          <w:lang w:val="hr-HR"/>
        </w:rPr>
        <w:t>modela na skupu za testiranje iznosi</w:t>
      </w:r>
      <w:r w:rsidR="00B90843">
        <w:rPr>
          <w:lang w:val="hr-HR"/>
        </w:rPr>
        <w:t xml:space="preserve"> 9</w:t>
      </w:r>
      <w:r w:rsidR="009B4CF8">
        <w:rPr>
          <w:lang w:val="hr-HR"/>
        </w:rPr>
        <w:t>3,3</w:t>
      </w:r>
      <w:r w:rsidR="00B90843">
        <w:rPr>
          <w:lang w:val="hr-HR"/>
        </w:rPr>
        <w:t xml:space="preserve">%. Model je bio najuspješniji za klasu </w:t>
      </w:r>
      <w:r w:rsidR="00B90843" w:rsidRPr="00102C3C">
        <w:rPr>
          <w:lang w:val="hr-HR"/>
        </w:rPr>
        <w:t>tumor hipofize</w:t>
      </w:r>
      <w:r w:rsidR="00B90843">
        <w:rPr>
          <w:lang w:val="hr-HR"/>
        </w:rPr>
        <w:t>.</w:t>
      </w:r>
      <w:r w:rsidR="00CE38F0">
        <w:rPr>
          <w:lang w:val="hr-HR"/>
        </w:rPr>
        <w:t xml:space="preserve"> Dodatno opisati…</w:t>
      </w:r>
    </w:p>
    <w:p w14:paraId="396A8D8C" w14:textId="77777777" w:rsidR="002850E3" w:rsidRPr="00102C3C" w:rsidRDefault="002850E3" w:rsidP="00794804">
      <w:pPr>
        <w:pStyle w:val="Heading3"/>
        <w:rPr>
          <w:lang w:val="hr-HR"/>
        </w:rPr>
      </w:pPr>
      <w:r w:rsidRPr="00102C3C">
        <w:rPr>
          <w:lang w:val="hr-HR"/>
        </w:rPr>
        <w:t xml:space="preserve">For papers with more than six authors: </w:t>
      </w:r>
      <w:r w:rsidRPr="00102C3C">
        <w:rPr>
          <w:i w:val="0"/>
          <w:lang w:val="hr-HR"/>
        </w:rPr>
        <w:t>Add author names horizontally, moving to a third row if needed for more than 8 authors.</w:t>
      </w:r>
    </w:p>
    <w:p w14:paraId="47C4FAF7" w14:textId="77777777" w:rsidR="009303D9" w:rsidRPr="00102C3C" w:rsidRDefault="009303D9" w:rsidP="00794804">
      <w:pPr>
        <w:pStyle w:val="Heading3"/>
        <w:rPr>
          <w:lang w:val="hr-HR"/>
        </w:rPr>
      </w:pPr>
      <w:r w:rsidRPr="00102C3C">
        <w:rPr>
          <w:lang w:val="hr-HR"/>
        </w:rPr>
        <w:t xml:space="preserve">For </w:t>
      </w:r>
      <w:r w:rsidR="00354FCF" w:rsidRPr="00102C3C">
        <w:rPr>
          <w:lang w:val="hr-HR"/>
        </w:rPr>
        <w:t xml:space="preserve">papers with less than </w:t>
      </w:r>
      <w:r w:rsidR="002850E3" w:rsidRPr="00102C3C">
        <w:rPr>
          <w:lang w:val="hr-HR"/>
        </w:rPr>
        <w:t>six</w:t>
      </w:r>
      <w:r w:rsidR="00354FCF" w:rsidRPr="00102C3C">
        <w:rPr>
          <w:lang w:val="hr-HR"/>
        </w:rPr>
        <w:t xml:space="preserve"> authors</w:t>
      </w:r>
      <w:r w:rsidRPr="00102C3C">
        <w:rPr>
          <w:lang w:val="hr-HR"/>
        </w:rPr>
        <w:t xml:space="preserve">: </w:t>
      </w:r>
      <w:r w:rsidRPr="00102C3C">
        <w:rPr>
          <w:i w:val="0"/>
          <w:lang w:val="hr-HR"/>
        </w:rPr>
        <w:t>To change the default, adjust the template as follows.</w:t>
      </w:r>
    </w:p>
    <w:p w14:paraId="6ADCBE07" w14:textId="77777777" w:rsidR="009303D9" w:rsidRPr="00102C3C" w:rsidRDefault="009303D9" w:rsidP="00794804">
      <w:pPr>
        <w:pStyle w:val="Heading4"/>
        <w:rPr>
          <w:lang w:val="hr-HR"/>
        </w:rPr>
      </w:pPr>
      <w:r w:rsidRPr="00102C3C">
        <w:rPr>
          <w:lang w:val="hr-HR"/>
        </w:rPr>
        <w:t xml:space="preserve">Selection: </w:t>
      </w:r>
      <w:r w:rsidRPr="00102C3C">
        <w:rPr>
          <w:i w:val="0"/>
          <w:lang w:val="hr-HR"/>
        </w:rPr>
        <w:t>Highlight all author and affiliation lines.</w:t>
      </w:r>
    </w:p>
    <w:p w14:paraId="31730CC1" w14:textId="77777777" w:rsidR="009303D9" w:rsidRPr="00102C3C" w:rsidRDefault="009303D9" w:rsidP="00794804">
      <w:pPr>
        <w:pStyle w:val="Heading4"/>
        <w:rPr>
          <w:lang w:val="hr-HR"/>
        </w:rPr>
      </w:pPr>
      <w:r w:rsidRPr="00102C3C">
        <w:rPr>
          <w:lang w:val="hr-HR"/>
        </w:rPr>
        <w:t xml:space="preserve">Change number of columns: </w:t>
      </w:r>
      <w:r w:rsidRPr="00102C3C">
        <w:rPr>
          <w:i w:val="0"/>
          <w:lang w:val="hr-HR"/>
        </w:rPr>
        <w:t xml:space="preserve">Select the Columns icon from the MS Word Standard toolbar and then select </w:t>
      </w:r>
      <w:r w:rsidR="00354FCF" w:rsidRPr="00102C3C">
        <w:rPr>
          <w:i w:val="0"/>
          <w:lang w:val="hr-HR"/>
        </w:rPr>
        <w:t>the correct number of columns</w:t>
      </w:r>
      <w:r w:rsidRPr="00102C3C">
        <w:rPr>
          <w:i w:val="0"/>
          <w:lang w:val="hr-HR"/>
        </w:rPr>
        <w:t xml:space="preserve"> from the selection palette.</w:t>
      </w:r>
    </w:p>
    <w:p w14:paraId="25BD057B" w14:textId="77777777" w:rsidR="007D6232" w:rsidRPr="00102C3C" w:rsidRDefault="009303D9" w:rsidP="007D6232">
      <w:pPr>
        <w:pStyle w:val="Heading4"/>
        <w:rPr>
          <w:i w:val="0"/>
          <w:lang w:val="hr-HR"/>
        </w:rPr>
      </w:pPr>
      <w:r w:rsidRPr="00102C3C">
        <w:rPr>
          <w:lang w:val="hr-HR"/>
        </w:rPr>
        <w:t xml:space="preserve">Deletion: </w:t>
      </w:r>
      <w:r w:rsidRPr="00102C3C">
        <w:rPr>
          <w:i w:val="0"/>
          <w:lang w:val="hr-HR"/>
        </w:rPr>
        <w:t xml:space="preserve">Delete the author and affiliation lines for the </w:t>
      </w:r>
      <w:r w:rsidR="00354FCF" w:rsidRPr="00102C3C">
        <w:rPr>
          <w:i w:val="0"/>
          <w:lang w:val="hr-HR"/>
        </w:rPr>
        <w:t>extra authors.</w:t>
      </w:r>
    </w:p>
    <w:p w14:paraId="5F881074" w14:textId="77777777" w:rsidR="006F6D3D" w:rsidRPr="00102C3C" w:rsidRDefault="006F6D3D" w:rsidP="006F6D3D">
      <w:pPr>
        <w:jc w:val="start"/>
        <w:rPr>
          <w:i/>
          <w:iCs/>
          <w:noProof/>
          <w:lang w:val="hr-HR"/>
        </w:rPr>
      </w:pPr>
    </w:p>
    <w:p w14:paraId="01EC2B01" w14:textId="60D02F4D" w:rsidR="009303D9" w:rsidRPr="00102C3C" w:rsidRDefault="005C4B19" w:rsidP="00ED0149">
      <w:pPr>
        <w:pStyle w:val="Heading2"/>
        <w:rPr>
          <w:lang w:val="hr-HR"/>
        </w:rPr>
      </w:pPr>
      <w:r>
        <w:rPr>
          <w:lang w:val="hr-HR"/>
        </w:rPr>
        <w:t>EfficientNetV2L</w:t>
      </w:r>
    </w:p>
    <w:p w14:paraId="5C3A7850" w14:textId="588B9F1D" w:rsidR="009303D9" w:rsidRPr="00102C3C" w:rsidRDefault="009303D9" w:rsidP="00E7596C">
      <w:pPr>
        <w:pStyle w:val="BodyText"/>
        <w:rPr>
          <w:lang w:val="hr-HR"/>
        </w:rPr>
      </w:pPr>
      <w:r w:rsidRPr="00102C3C">
        <w:rPr>
          <w:lang w:val="hr-HR"/>
        </w:rPr>
        <w:t>Headings, or heads, are organizational devices that guide the reader through your paper. There are two types: component heads and text heads.</w:t>
      </w:r>
    </w:p>
    <w:p w14:paraId="4A2682AF" w14:textId="77777777" w:rsidR="009303D9" w:rsidRPr="00102C3C" w:rsidRDefault="009303D9" w:rsidP="00E7596C">
      <w:pPr>
        <w:pStyle w:val="BodyText"/>
        <w:rPr>
          <w:lang w:val="hr-HR"/>
        </w:rPr>
      </w:pPr>
      <w:r w:rsidRPr="00102C3C">
        <w:rPr>
          <w:lang w:val="hr-H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705A73" w14:textId="77777777" w:rsidR="009303D9" w:rsidRPr="00102C3C" w:rsidRDefault="009303D9" w:rsidP="00E7596C">
      <w:pPr>
        <w:pStyle w:val="BodyText"/>
        <w:rPr>
          <w:lang w:val="hr-HR"/>
        </w:rPr>
      </w:pPr>
      <w:r w:rsidRPr="00102C3C">
        <w:rPr>
          <w:lang w:val="hr-HR"/>
        </w:rPr>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4AD6AD" w14:textId="61504038" w:rsidR="009303D9" w:rsidRPr="00102C3C" w:rsidRDefault="005C4B19" w:rsidP="00ED0149">
      <w:pPr>
        <w:pStyle w:val="Heading2"/>
        <w:rPr>
          <w:lang w:val="hr-HR"/>
        </w:rPr>
      </w:pPr>
      <w:r>
        <w:rPr>
          <w:lang w:val="hr-HR"/>
        </w:rPr>
        <w:t>Support vector machine</w:t>
      </w:r>
    </w:p>
    <w:p w14:paraId="311A9014" w14:textId="77777777" w:rsidR="009303D9" w:rsidRPr="00102C3C" w:rsidRDefault="0004781E" w:rsidP="00FA4C32">
      <w:pPr>
        <w:pStyle w:val="Heading4"/>
        <w:rPr>
          <w:lang w:val="hr-HR"/>
        </w:rPr>
      </w:pPr>
      <w:r w:rsidRPr="00102C3C">
        <w:rPr>
          <w:lang w:val="hr-HR"/>
        </w:rPr>
        <w:t xml:space="preserve"> </w:t>
      </w:r>
      <w:r w:rsidR="009303D9" w:rsidRPr="00102C3C">
        <w:rPr>
          <w:lang w:val="hr-HR"/>
        </w:rPr>
        <w:t xml:space="preserve">Positioning Figures and Tables: </w:t>
      </w:r>
      <w:r w:rsidR="009303D9" w:rsidRPr="00102C3C">
        <w:rPr>
          <w:i w:val="0"/>
          <w:lang w:val="hr-H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161206" w14:textId="77777777" w:rsidR="009303D9" w:rsidRPr="00102C3C" w:rsidRDefault="009303D9">
      <w:pPr>
        <w:pStyle w:val="tablehead"/>
        <w:rPr>
          <w:lang w:val="hr-HR"/>
        </w:rPr>
      </w:pPr>
      <w:r w:rsidRPr="00102C3C">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02C3C" w14:paraId="4329A2AD" w14:textId="77777777">
        <w:trPr>
          <w:cantSplit/>
          <w:trHeight w:val="240"/>
          <w:tblHeader/>
          <w:jc w:val="center"/>
        </w:trPr>
        <w:tc>
          <w:tcPr>
            <w:tcW w:w="36pt" w:type="dxa"/>
            <w:vMerge w:val="restart"/>
            <w:vAlign w:val="center"/>
          </w:tcPr>
          <w:p w14:paraId="60BE6A50" w14:textId="77777777" w:rsidR="009303D9" w:rsidRPr="00102C3C" w:rsidRDefault="009303D9">
            <w:pPr>
              <w:pStyle w:val="tablecolhead"/>
              <w:rPr>
                <w:lang w:val="hr-HR"/>
              </w:rPr>
            </w:pPr>
            <w:r w:rsidRPr="00102C3C">
              <w:rPr>
                <w:lang w:val="hr-HR"/>
              </w:rPr>
              <w:t>Table Head</w:t>
            </w:r>
          </w:p>
        </w:tc>
        <w:tc>
          <w:tcPr>
            <w:tcW w:w="207pt" w:type="dxa"/>
            <w:gridSpan w:val="3"/>
            <w:vAlign w:val="center"/>
          </w:tcPr>
          <w:p w14:paraId="04015BC1" w14:textId="77777777" w:rsidR="009303D9" w:rsidRPr="00102C3C" w:rsidRDefault="009303D9">
            <w:pPr>
              <w:pStyle w:val="tablecolhead"/>
              <w:rPr>
                <w:lang w:val="hr-HR"/>
              </w:rPr>
            </w:pPr>
            <w:r w:rsidRPr="00102C3C">
              <w:rPr>
                <w:lang w:val="hr-HR"/>
              </w:rPr>
              <w:t>Table Column Head</w:t>
            </w:r>
          </w:p>
        </w:tc>
      </w:tr>
      <w:tr w:rsidR="009303D9" w:rsidRPr="00102C3C" w14:paraId="3147ECAD" w14:textId="77777777">
        <w:trPr>
          <w:cantSplit/>
          <w:trHeight w:val="240"/>
          <w:tblHeader/>
          <w:jc w:val="center"/>
        </w:trPr>
        <w:tc>
          <w:tcPr>
            <w:tcW w:w="36pt" w:type="dxa"/>
            <w:vMerge/>
          </w:tcPr>
          <w:p w14:paraId="2F529D17" w14:textId="77777777" w:rsidR="009303D9" w:rsidRPr="00102C3C" w:rsidRDefault="009303D9">
            <w:pPr>
              <w:rPr>
                <w:sz w:val="16"/>
                <w:szCs w:val="16"/>
                <w:lang w:val="hr-HR"/>
              </w:rPr>
            </w:pPr>
          </w:p>
        </w:tc>
        <w:tc>
          <w:tcPr>
            <w:tcW w:w="117pt" w:type="dxa"/>
            <w:vAlign w:val="center"/>
          </w:tcPr>
          <w:p w14:paraId="0F6157D2" w14:textId="77777777" w:rsidR="009303D9" w:rsidRPr="00102C3C" w:rsidRDefault="009303D9">
            <w:pPr>
              <w:pStyle w:val="tablecolsubhead"/>
              <w:rPr>
                <w:lang w:val="hr-HR"/>
              </w:rPr>
            </w:pPr>
            <w:r w:rsidRPr="00102C3C">
              <w:rPr>
                <w:lang w:val="hr-HR"/>
              </w:rPr>
              <w:t>Table column subhead</w:t>
            </w:r>
          </w:p>
        </w:tc>
        <w:tc>
          <w:tcPr>
            <w:tcW w:w="45pt" w:type="dxa"/>
            <w:vAlign w:val="center"/>
          </w:tcPr>
          <w:p w14:paraId="2472CC50" w14:textId="77777777" w:rsidR="009303D9" w:rsidRPr="00102C3C" w:rsidRDefault="009303D9">
            <w:pPr>
              <w:pStyle w:val="tablecolsubhead"/>
              <w:rPr>
                <w:lang w:val="hr-HR"/>
              </w:rPr>
            </w:pPr>
            <w:r w:rsidRPr="00102C3C">
              <w:rPr>
                <w:lang w:val="hr-HR"/>
              </w:rPr>
              <w:t>Subhead</w:t>
            </w:r>
          </w:p>
        </w:tc>
        <w:tc>
          <w:tcPr>
            <w:tcW w:w="45pt" w:type="dxa"/>
            <w:vAlign w:val="center"/>
          </w:tcPr>
          <w:p w14:paraId="6314D54E" w14:textId="77777777" w:rsidR="009303D9" w:rsidRPr="00102C3C" w:rsidRDefault="009303D9">
            <w:pPr>
              <w:pStyle w:val="tablecolsubhead"/>
              <w:rPr>
                <w:lang w:val="hr-HR"/>
              </w:rPr>
            </w:pPr>
            <w:r w:rsidRPr="00102C3C">
              <w:rPr>
                <w:lang w:val="hr-HR"/>
              </w:rPr>
              <w:t>Subhead</w:t>
            </w:r>
          </w:p>
        </w:tc>
      </w:tr>
      <w:tr w:rsidR="009303D9" w:rsidRPr="00102C3C" w14:paraId="3B38F3CB" w14:textId="77777777">
        <w:trPr>
          <w:trHeight w:val="320"/>
          <w:jc w:val="center"/>
        </w:trPr>
        <w:tc>
          <w:tcPr>
            <w:tcW w:w="36pt" w:type="dxa"/>
            <w:vAlign w:val="center"/>
          </w:tcPr>
          <w:p w14:paraId="2F4F6C6F" w14:textId="77777777" w:rsidR="009303D9" w:rsidRPr="00102C3C" w:rsidRDefault="009303D9">
            <w:pPr>
              <w:pStyle w:val="tablecopy"/>
              <w:rPr>
                <w:sz w:val="8"/>
                <w:szCs w:val="8"/>
                <w:lang w:val="hr-HR"/>
              </w:rPr>
            </w:pPr>
            <w:r w:rsidRPr="00102C3C">
              <w:rPr>
                <w:lang w:val="hr-HR"/>
              </w:rPr>
              <w:t>copy</w:t>
            </w:r>
          </w:p>
        </w:tc>
        <w:tc>
          <w:tcPr>
            <w:tcW w:w="117pt" w:type="dxa"/>
            <w:vAlign w:val="center"/>
          </w:tcPr>
          <w:p w14:paraId="14FFB206" w14:textId="77777777" w:rsidR="009303D9" w:rsidRPr="00102C3C" w:rsidRDefault="009303D9">
            <w:pPr>
              <w:pStyle w:val="tablecopy"/>
              <w:rPr>
                <w:lang w:val="hr-HR"/>
              </w:rPr>
            </w:pPr>
            <w:r w:rsidRPr="00102C3C">
              <w:rPr>
                <w:lang w:val="hr-HR"/>
              </w:rPr>
              <w:t>More table copy</w:t>
            </w:r>
            <w:r w:rsidRPr="00102C3C">
              <w:rPr>
                <w:vertAlign w:val="superscript"/>
                <w:lang w:val="hr-HR"/>
              </w:rPr>
              <w:t>a</w:t>
            </w:r>
          </w:p>
        </w:tc>
        <w:tc>
          <w:tcPr>
            <w:tcW w:w="45pt" w:type="dxa"/>
            <w:vAlign w:val="center"/>
          </w:tcPr>
          <w:p w14:paraId="305D3F89" w14:textId="77777777" w:rsidR="009303D9" w:rsidRPr="00102C3C" w:rsidRDefault="009303D9">
            <w:pPr>
              <w:rPr>
                <w:sz w:val="16"/>
                <w:szCs w:val="16"/>
                <w:lang w:val="hr-HR"/>
              </w:rPr>
            </w:pPr>
          </w:p>
        </w:tc>
        <w:tc>
          <w:tcPr>
            <w:tcW w:w="45pt" w:type="dxa"/>
            <w:vAlign w:val="center"/>
          </w:tcPr>
          <w:p w14:paraId="045B3CD2" w14:textId="77777777" w:rsidR="009303D9" w:rsidRPr="00102C3C" w:rsidRDefault="009303D9">
            <w:pPr>
              <w:rPr>
                <w:sz w:val="16"/>
                <w:szCs w:val="16"/>
                <w:lang w:val="hr-HR"/>
              </w:rPr>
            </w:pPr>
          </w:p>
        </w:tc>
      </w:tr>
    </w:tbl>
    <w:p w14:paraId="12ED92BB" w14:textId="77777777" w:rsidR="009303D9" w:rsidRPr="00102C3C" w:rsidRDefault="006347CF" w:rsidP="005E2800">
      <w:pPr>
        <w:pStyle w:val="tablefootnote"/>
        <w:rPr>
          <w:lang w:val="hr-HR"/>
        </w:rPr>
      </w:pPr>
      <w:r w:rsidRPr="00102C3C">
        <w:rPr>
          <w:noProof/>
          <w:lang w:val="hr-HR" w:eastAsia="hr-HR"/>
        </w:rPr>
        <w:drawing>
          <wp:anchor distT="0" distB="0" distL="114300" distR="114300" simplePos="0" relativeHeight="251657728" behindDoc="1" locked="0" layoutInCell="1" allowOverlap="1" wp14:anchorId="2836FEF2" wp14:editId="60DF5C5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A06B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4AA7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102C3C">
        <w:rPr>
          <w:lang w:val="hr-HR"/>
        </w:rPr>
        <w:t>Sample of a Table footnote. (</w:t>
      </w:r>
      <w:r w:rsidR="009303D9" w:rsidRPr="00102C3C">
        <w:rPr>
          <w:i/>
          <w:lang w:val="hr-HR"/>
        </w:rPr>
        <w:t>Table footnote</w:t>
      </w:r>
      <w:r w:rsidR="009303D9" w:rsidRPr="00102C3C">
        <w:rPr>
          <w:lang w:val="hr-HR"/>
        </w:rPr>
        <w:t>)</w:t>
      </w:r>
    </w:p>
    <w:p w14:paraId="3F22DD8F" w14:textId="77777777" w:rsidR="005B0344" w:rsidRPr="00102C3C" w:rsidRDefault="005B0344" w:rsidP="003A19E2">
      <w:pPr>
        <w:pStyle w:val="figurecaption"/>
        <w:rPr>
          <w:lang w:val="hr-HR"/>
        </w:rPr>
      </w:pPr>
      <w:r w:rsidRPr="00102C3C">
        <w:rPr>
          <w:lang w:val="hr-HR"/>
        </w:rPr>
        <w:t xml:space="preserve">Example of a figure caption. </w:t>
      </w:r>
      <w:r w:rsidRPr="00102C3C">
        <w:rPr>
          <w:iCs/>
          <w:lang w:val="hr-HR"/>
        </w:rPr>
        <w:t>(</w:t>
      </w:r>
      <w:r w:rsidRPr="00102C3C">
        <w:rPr>
          <w:i/>
          <w:iCs/>
          <w:lang w:val="hr-HR"/>
        </w:rPr>
        <w:t>figure caption</w:t>
      </w:r>
      <w:r w:rsidRPr="00102C3C">
        <w:rPr>
          <w:iCs/>
          <w:lang w:val="hr-HR"/>
        </w:rPr>
        <w:t>)</w:t>
      </w:r>
    </w:p>
    <w:p w14:paraId="379A97AF" w14:textId="77777777" w:rsidR="0092396C" w:rsidRPr="00102C3C" w:rsidRDefault="0092396C" w:rsidP="0092396C">
      <w:pPr>
        <w:pStyle w:val="Heading1"/>
        <w:rPr>
          <w:lang w:val="hr-HR"/>
        </w:rPr>
      </w:pPr>
      <w:r w:rsidRPr="00102C3C">
        <w:rPr>
          <w:lang w:val="hr-HR"/>
        </w:rPr>
        <w:t>rezultati</w:t>
      </w:r>
    </w:p>
    <w:p w14:paraId="40B9DB28"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w:t>
      </w:r>
      <w:r>
        <w:rPr>
          <w:lang w:val="hr-HR"/>
        </w:rPr>
        <w:lastRenderedPageBreak/>
        <w:t xml:space="preserve">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BodyText"/>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GoogLeNet i </w:t>
      </w:r>
      <w:r>
        <w:rPr>
          <w:iCs/>
          <w:lang w:val="hr-HR"/>
        </w:rPr>
        <w:t>EfficientNetVL2</w:t>
      </w:r>
      <w:r>
        <w:rPr>
          <w:iCs/>
          <w:lang w:val="hr-HR"/>
        </w:rPr>
        <w:t xml:space="preserve">. Kao i u većini znanstvenih radova, paradigma prijenosnog učenja i konvolucijske neuronske mreže su se pokazale prikladnijim klasifikatorom slika moždanih tumora od SVM-a. </w:t>
      </w:r>
    </w:p>
    <w:p w14:paraId="61424E1D" w14:textId="7BE59F95" w:rsidR="00B00C2E" w:rsidRDefault="00B00C2E" w:rsidP="00B00C2E">
      <w:pPr>
        <w:pStyle w:val="BodyText"/>
        <w:ind w:firstLine="0pt"/>
        <w:rPr>
          <w:lang w:val="hr-HR"/>
        </w:rPr>
      </w:pPr>
      <w:r>
        <w:rPr>
          <w:lang w:val="hr-HR"/>
        </w:rPr>
        <w:t>-postignuta točnost fali-</w:t>
      </w:r>
    </w:p>
    <w:p w14:paraId="5E06D8DD" w14:textId="2B11ED34" w:rsidR="0092396C" w:rsidRPr="00102C3C" w:rsidRDefault="00773A22" w:rsidP="00505047">
      <w:pPr>
        <w:pStyle w:val="BodyText"/>
        <w:ind w:firstLine="0pt"/>
        <w:rPr>
          <w:lang w:val="hr-HR"/>
        </w:rPr>
      </w:pPr>
      <w:r>
        <w:rPr>
          <w:lang w:val="hr-HR"/>
        </w:rPr>
        <w:t>Premda je podatkovni skup 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740E648" w14:textId="13B8F62B"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3D83C0CC"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p>
    <w:p w14:paraId="56DC6841" w14:textId="37FB70B7" w:rsidR="00DA3D38" w:rsidRPr="00102C3C" w:rsidRDefault="00B541BE" w:rsidP="00911A04">
      <w:pPr>
        <w:pStyle w:val="references"/>
        <w:numPr>
          <w:ilvl w:val="0"/>
          <w:numId w:val="0"/>
        </w:numPr>
        <w:ind w:start="18pt"/>
        <w:jc w:val="start"/>
        <w:rPr>
          <w:lang w:val="hr-HR"/>
        </w:rPr>
      </w:pPr>
      <w:hyperlink r:id="rId12" w:history="1">
        <w:r w:rsidR="00DA3D38" w:rsidRPr="00110E21">
          <w:rPr>
            <w:rStyle w:val="Hyperlink"/>
            <w:lang w:val="hr-HR"/>
          </w:rPr>
          <w:t>https://figsh</w:t>
        </w:r>
        <w:r w:rsidR="00DA3D38" w:rsidRPr="00110E21">
          <w:rPr>
            <w:rStyle w:val="Hyperlink"/>
            <w:lang w:val="hr-HR"/>
          </w:rPr>
          <w:t>a</w:t>
        </w:r>
        <w:r w:rsidR="00DA3D38" w:rsidRPr="00110E21">
          <w:rPr>
            <w:rStyle w:val="Hyperlink"/>
            <w:lang w:val="hr-HR"/>
          </w:rPr>
          <w:t>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75E0C520"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Pr="00E91D0F">
        <w:rPr>
          <w:lang w:val="hr-HR"/>
        </w:rPr>
        <w:br/>
      </w:r>
      <w:hyperlink r:id="rId13" w:history="1">
        <w:r w:rsidRPr="00110E21">
          <w:rPr>
            <w:rStyle w:val="Hyperlink"/>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64389808" w14:textId="77777777" w:rsidR="000F7FA2" w:rsidRPr="00102C3C" w:rsidRDefault="00CC7127" w:rsidP="000F7FA2">
      <w:pPr>
        <w:pStyle w:val="references"/>
        <w:ind w:start="17.70pt" w:hanging="17.70pt"/>
        <w:rPr>
          <w:lang w:val="hr-HR"/>
        </w:rPr>
      </w:pPr>
      <w:r w:rsidRPr="00102C3C">
        <w:rPr>
          <w:lang w:val="hr-HR"/>
        </w:rPr>
        <w:t>R. H. Ramdlon, E. M. Kusumaningtyas, and T. Karlita, “Brain Tumor</w:t>
      </w:r>
      <w:r w:rsidRPr="00102C3C">
        <w:rPr>
          <w:lang w:val="hr-HR"/>
        </w:rPr>
        <w:br/>
        <w:t xml:space="preserve">Classification Using MRI Images with K-Nearest Neighbor Method,” in </w:t>
      </w:r>
      <w:r w:rsidR="000F7FA2" w:rsidRPr="00102C3C">
        <w:rPr>
          <w:lang w:val="hr-HR"/>
        </w:rPr>
        <w:t>2019 International Electronics Symposium (IES). IEEE, 2019, pp. 660–667</w:t>
      </w: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C99B136" w14:textId="77777777" w:rsidR="00B541BE" w:rsidRDefault="00B541BE" w:rsidP="001A3B3D">
      <w:r>
        <w:separator/>
      </w:r>
    </w:p>
  </w:endnote>
  <w:endnote w:type="continuationSeparator" w:id="0">
    <w:p w14:paraId="4C1A7AAC" w14:textId="77777777" w:rsidR="00B541BE" w:rsidRDefault="00B541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9A5C6F9" w14:textId="77777777" w:rsidR="00B541BE" w:rsidRDefault="00B541BE" w:rsidP="001A3B3D">
      <w:r>
        <w:separator/>
      </w:r>
    </w:p>
  </w:footnote>
  <w:footnote w:type="continuationSeparator" w:id="0">
    <w:p w14:paraId="60765B2D" w14:textId="77777777" w:rsidR="00B541BE" w:rsidRDefault="00B541B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42233"/>
    <w:rsid w:val="0015079E"/>
    <w:rsid w:val="001663B7"/>
    <w:rsid w:val="00197337"/>
    <w:rsid w:val="001A2EFD"/>
    <w:rsid w:val="001A3B3D"/>
    <w:rsid w:val="001A42EA"/>
    <w:rsid w:val="001A6CBA"/>
    <w:rsid w:val="001B1598"/>
    <w:rsid w:val="001B67DC"/>
    <w:rsid w:val="001D308C"/>
    <w:rsid w:val="001D7BCF"/>
    <w:rsid w:val="001E5589"/>
    <w:rsid w:val="00200E69"/>
    <w:rsid w:val="002254A9"/>
    <w:rsid w:val="00233D97"/>
    <w:rsid w:val="00241E9C"/>
    <w:rsid w:val="002819BE"/>
    <w:rsid w:val="002850E3"/>
    <w:rsid w:val="0029103D"/>
    <w:rsid w:val="002913D7"/>
    <w:rsid w:val="0029470C"/>
    <w:rsid w:val="002A13D0"/>
    <w:rsid w:val="002A1839"/>
    <w:rsid w:val="002C2A92"/>
    <w:rsid w:val="00310403"/>
    <w:rsid w:val="00354FCF"/>
    <w:rsid w:val="00386926"/>
    <w:rsid w:val="003A19E2"/>
    <w:rsid w:val="003B79AB"/>
    <w:rsid w:val="00400AEE"/>
    <w:rsid w:val="00405FA7"/>
    <w:rsid w:val="00421EC6"/>
    <w:rsid w:val="004325FB"/>
    <w:rsid w:val="00440212"/>
    <w:rsid w:val="004432BA"/>
    <w:rsid w:val="0044407E"/>
    <w:rsid w:val="004479B5"/>
    <w:rsid w:val="004D72B5"/>
    <w:rsid w:val="004E3756"/>
    <w:rsid w:val="00505047"/>
    <w:rsid w:val="00505F0D"/>
    <w:rsid w:val="005256FC"/>
    <w:rsid w:val="00531597"/>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80507"/>
    <w:rsid w:val="00687EDA"/>
    <w:rsid w:val="0069470A"/>
    <w:rsid w:val="006B2D84"/>
    <w:rsid w:val="006B6B66"/>
    <w:rsid w:val="006E6565"/>
    <w:rsid w:val="006F6D3D"/>
    <w:rsid w:val="00704134"/>
    <w:rsid w:val="00715BEA"/>
    <w:rsid w:val="00735B58"/>
    <w:rsid w:val="00740EEA"/>
    <w:rsid w:val="00763DF7"/>
    <w:rsid w:val="00773A22"/>
    <w:rsid w:val="00794804"/>
    <w:rsid w:val="007B33F1"/>
    <w:rsid w:val="007C0308"/>
    <w:rsid w:val="007C2FF2"/>
    <w:rsid w:val="007C324B"/>
    <w:rsid w:val="007D0343"/>
    <w:rsid w:val="007D15A5"/>
    <w:rsid w:val="007D6232"/>
    <w:rsid w:val="007F1F99"/>
    <w:rsid w:val="007F4D8D"/>
    <w:rsid w:val="007F768F"/>
    <w:rsid w:val="007F7D80"/>
    <w:rsid w:val="00801904"/>
    <w:rsid w:val="008046AA"/>
    <w:rsid w:val="0080791D"/>
    <w:rsid w:val="00820F96"/>
    <w:rsid w:val="008245C6"/>
    <w:rsid w:val="0082599A"/>
    <w:rsid w:val="00833687"/>
    <w:rsid w:val="00833EB8"/>
    <w:rsid w:val="00873603"/>
    <w:rsid w:val="008907D1"/>
    <w:rsid w:val="008916F3"/>
    <w:rsid w:val="008A152F"/>
    <w:rsid w:val="008A2C7D"/>
    <w:rsid w:val="008C1D25"/>
    <w:rsid w:val="008C36A5"/>
    <w:rsid w:val="008C4B23"/>
    <w:rsid w:val="008E076D"/>
    <w:rsid w:val="008E4941"/>
    <w:rsid w:val="008E4D4F"/>
    <w:rsid w:val="008F6E2C"/>
    <w:rsid w:val="00911A04"/>
    <w:rsid w:val="0092396C"/>
    <w:rsid w:val="0093018F"/>
    <w:rsid w:val="009303D9"/>
    <w:rsid w:val="00930503"/>
    <w:rsid w:val="00933C64"/>
    <w:rsid w:val="00972203"/>
    <w:rsid w:val="00986C0E"/>
    <w:rsid w:val="009A3826"/>
    <w:rsid w:val="009B4CF8"/>
    <w:rsid w:val="009E17DF"/>
    <w:rsid w:val="009F5154"/>
    <w:rsid w:val="00A059B3"/>
    <w:rsid w:val="00A34658"/>
    <w:rsid w:val="00A70CB4"/>
    <w:rsid w:val="00A818BF"/>
    <w:rsid w:val="00A8197E"/>
    <w:rsid w:val="00A83751"/>
    <w:rsid w:val="00AB6829"/>
    <w:rsid w:val="00AE3409"/>
    <w:rsid w:val="00AF5D0A"/>
    <w:rsid w:val="00B00C2E"/>
    <w:rsid w:val="00B01C54"/>
    <w:rsid w:val="00B05599"/>
    <w:rsid w:val="00B06D55"/>
    <w:rsid w:val="00B11A60"/>
    <w:rsid w:val="00B22613"/>
    <w:rsid w:val="00B3122C"/>
    <w:rsid w:val="00B541BE"/>
    <w:rsid w:val="00B743CF"/>
    <w:rsid w:val="00B75982"/>
    <w:rsid w:val="00B90843"/>
    <w:rsid w:val="00BA1025"/>
    <w:rsid w:val="00BC3420"/>
    <w:rsid w:val="00BD35F3"/>
    <w:rsid w:val="00BE7D3C"/>
    <w:rsid w:val="00BF5142"/>
    <w:rsid w:val="00BF5FF6"/>
    <w:rsid w:val="00C0207F"/>
    <w:rsid w:val="00C06DAC"/>
    <w:rsid w:val="00C14220"/>
    <w:rsid w:val="00C16117"/>
    <w:rsid w:val="00C23438"/>
    <w:rsid w:val="00C3075A"/>
    <w:rsid w:val="00C6237C"/>
    <w:rsid w:val="00C76FFC"/>
    <w:rsid w:val="00C919A4"/>
    <w:rsid w:val="00C94951"/>
    <w:rsid w:val="00CA2F4D"/>
    <w:rsid w:val="00CA4392"/>
    <w:rsid w:val="00CB5B6B"/>
    <w:rsid w:val="00CC393F"/>
    <w:rsid w:val="00CC7127"/>
    <w:rsid w:val="00CE0B8E"/>
    <w:rsid w:val="00CE1D8A"/>
    <w:rsid w:val="00CE38F0"/>
    <w:rsid w:val="00CF2CD1"/>
    <w:rsid w:val="00D13749"/>
    <w:rsid w:val="00D2176E"/>
    <w:rsid w:val="00D22044"/>
    <w:rsid w:val="00D23383"/>
    <w:rsid w:val="00D632BE"/>
    <w:rsid w:val="00D72D06"/>
    <w:rsid w:val="00D7522C"/>
    <w:rsid w:val="00D7536F"/>
    <w:rsid w:val="00D76668"/>
    <w:rsid w:val="00D80975"/>
    <w:rsid w:val="00DA3D38"/>
    <w:rsid w:val="00DA5AC2"/>
    <w:rsid w:val="00DC0DAD"/>
    <w:rsid w:val="00DC30C9"/>
    <w:rsid w:val="00E56279"/>
    <w:rsid w:val="00E61E12"/>
    <w:rsid w:val="00E7596C"/>
    <w:rsid w:val="00E878F2"/>
    <w:rsid w:val="00E91D0F"/>
    <w:rsid w:val="00EB3CDB"/>
    <w:rsid w:val="00EC0E8D"/>
    <w:rsid w:val="00EC59B1"/>
    <w:rsid w:val="00ED0149"/>
    <w:rsid w:val="00EF7DE3"/>
    <w:rsid w:val="00F03103"/>
    <w:rsid w:val="00F21C7C"/>
    <w:rsid w:val="00F271DE"/>
    <w:rsid w:val="00F61639"/>
    <w:rsid w:val="00F627DA"/>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sv/1183165%2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figshare.com/articles/dataset/brain_tumor_dataset/1512427"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CFC1A02-045D-4B1C-914B-31F8FE64C53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477</TotalTime>
  <Pages>4</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109</cp:revision>
  <dcterms:created xsi:type="dcterms:W3CDTF">2019-01-08T18:42:00Z</dcterms:created>
  <dcterms:modified xsi:type="dcterms:W3CDTF">2023-01-10T19:43:00Z</dcterms:modified>
</cp:coreProperties>
</file>