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6"/>
          <w:szCs w:val="36"/>
        </w:rPr>
        <w:t xml:space="preserve">AUDIT RESOURCE TRACKER</w:t>
      </w:r>
    </w:p>
    <w:p>
      <w:pPr>
        <w:spacing w:after="80"/>
        <w:jc w:val="center"/>
      </w:pPr>
      <w:r>
        <w:rPr>
          <w:rFonts w:ascii="Arial" w:cs="Arial" w:eastAsia="Arial" w:hAnsi="Arial"/>
          <w:sz w:val="26"/>
          <w:szCs w:val="26"/>
        </w:rPr>
        <w:t xml:space="preserve">Streamlit Migration — Living Document</w:t>
      </w:r>
    </w:p>
    <w:p>
      <w:pPr>
        <w:spacing w:after="280"/>
        <w:jc w:val="center"/>
      </w:pPr>
      <w:r>
        <w:rPr>
          <w:rFonts w:ascii="Arial" w:cs="Arial" w:eastAsia="Arial" w:hAnsi="Arial"/>
          <w:i/>
          <w:iCs/>
          <w:sz w:val="22"/>
          <w:szCs w:val="22"/>
        </w:rPr>
        <w:t xml:space="preserve">Version 0.5  |  Sprint 2 complete  |  Personal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8"/>
              <w:bottom w:val="single" w:color="C00000" w:sz="8"/>
              <w:right w:val="single" w:color="C00000" w:sz="8"/>
            </w:tcBorders>
            <w:shd w:fill="FFF2F2" w:val="clear"/>
            <w:tcMar>
              <w:top w:type="dxa" w:w="160"/>
              <w:left w:type="dxa" w:w="200"/>
              <w:bottom w:type="dxa" w:w="160"/>
              <w:right w:type="dxa" w:w="200"/>
            </w:tcMar>
          </w:tcPr>
          <w:p>
            <w:pPr>
              <w:spacing w:after="80"/>
            </w:pPr>
            <w:r>
              <w:rPr>
                <w:rFonts w:ascii="Arial" w:cs="Arial" w:eastAsia="Arial" w:hAnsi="Arial"/>
                <w:b/>
                <w:bCs/>
                <w:sz w:val="22"/>
                <w:szCs w:val="22"/>
              </w:rPr>
              <w:t xml:space="preserve">Notice to readers</w:t>
            </w:r>
          </w:p>
          <w:p>
            <w:pPr>
              <w:spacing w:after="0"/>
            </w:pPr>
            <w:r>
              <w:rPr>
                <w:rFonts w:ascii="Arial" w:cs="Arial" w:eastAsia="Arial" w:hAnsi="Arial"/>
                <w:sz w:val="22"/>
                <w:szCs w:val="22"/>
              </w:rPr>
              <w:t xml:space="preserve">This tool is a personal project. It contains no client, employer, or agency data, and does not connect to any workplace system. It does not use, call, or transmit data to any artificial intelligence or large-language-model service. This is a deliberate design choice, described in Section 7. All resource names are role-based (for example, PM, Auditor 1). No personal names, agency identifiers, or confidential information appear in the code or interface.</w:t>
            </w:r>
          </w:p>
        </w:tc>
      </w:tr>
    </w:tbl>
    <w:p>
      <w:pPr>
        <w:spacing w:after="30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1. Document purpose</w:t>
      </w:r>
    </w:p>
    <w:p>
      <w:pPr>
        <w:spacing w:after="120"/>
        <w:jc w:val="left"/>
      </w:pPr>
      <w:r>
        <w:rPr>
          <w:rFonts w:ascii="Arial" w:cs="Arial" w:eastAsia="Arial" w:hAnsi="Arial"/>
          <w:b w:val="false"/>
          <w:bCs w:val="false"/>
          <w:i w:val="false"/>
          <w:iCs w:val="false"/>
          <w:sz w:val="22"/>
          <w:szCs w:val="22"/>
        </w:rPr>
        <w:t xml:space="preserve">This is the single source of truth for the Audit Resource Tracker migration from Excel to a Streamlit web application. It is updated at the end of each sprint and between sprints when scoping decisions change. Sections 2 through 4 establish the fixed context. Section 5 onward changes as the project progresses.</w:t>
      </w:r>
    </w:p>
    <w:p>
      <w:pPr>
        <w:spacing w:after="120"/>
        <w:jc w:val="left"/>
      </w:pPr>
      <w:r>
        <w:rPr>
          <w:rFonts w:ascii="Arial" w:cs="Arial" w:eastAsia="Arial" w:hAnsi="Arial"/>
          <w:b w:val="false"/>
          <w:bCs w:val="false"/>
          <w:i w:val="false"/>
          <w:iCs w:val="false"/>
          <w:sz w:val="22"/>
          <w:szCs w:val="22"/>
        </w:rPr>
        <w:t xml:space="preserve">The document is structured so that an auditor, engineering peer, or hiring manager can read any single section in isolation and understand what decisions were made and why.</w:t>
      </w:r>
    </w:p>
    <w:p>
      <w:pPr>
        <w:pStyle w:val="Heading1"/>
        <w:spacing w:after="200" w:before="360"/>
      </w:pPr>
      <w:r>
        <w:rPr>
          <w:rFonts w:ascii="Arial" w:cs="Arial" w:eastAsia="Arial" w:hAnsi="Arial"/>
          <w:b/>
          <w:bCs/>
          <w:sz w:val="32"/>
          <w:szCs w:val="32"/>
        </w:rPr>
        <w:t xml:space="preserve">2. Product vision</w:t>
      </w:r>
    </w:p>
    <w:p>
      <w:pPr>
        <w:spacing w:after="120"/>
        <w:jc w:val="left"/>
      </w:pPr>
      <w:r>
        <w:rPr>
          <w:rFonts w:ascii="Arial" w:cs="Arial" w:eastAsia="Arial" w:hAnsi="Arial"/>
          <w:b w:val="false"/>
          <w:bCs w:val="false"/>
          <w:i w:val="false"/>
          <w:iCs w:val="false"/>
          <w:sz w:val="22"/>
          <w:szCs w:val="22"/>
        </w:rPr>
        <w:t xml:space="preserve">Replace a macro-enabled Excel workbook with a browser-based planning tool that preserves the same audit planning logic while eliminating the barriers that the Excel version imposes: platform lock-in (Windows Excel with macros enabled), file-sharing friction, and the visual limits of a spreadsheet grid.</w:t>
      </w:r>
    </w:p>
    <w:p>
      <w:pPr>
        <w:spacing w:after="120"/>
        <w:jc w:val="left"/>
      </w:pPr>
      <w:r>
        <w:rPr>
          <w:rFonts w:ascii="Arial" w:cs="Arial" w:eastAsia="Arial" w:hAnsi="Arial"/>
          <w:b w:val="false"/>
          <w:bCs w:val="false"/>
          <w:i w:val="false"/>
          <w:iCs w:val="false"/>
          <w:sz w:val="22"/>
          <w:szCs w:val="22"/>
        </w:rPr>
        <w:t xml:space="preserve">The tool helps a small number of practitioners — an audit manager planning engagements — configure an audit, visualize its timeline, allocate resources across roles, and produce a budget. It is not a collaboration platform, not a workflow system, and not a record of truth for hours worked. It is a planning calculator with a clear, auditable output.</w:t>
      </w:r>
    </w:p>
    <w:p>
      <w:pPr>
        <w:pStyle w:val="Heading1"/>
        <w:spacing w:after="200" w:before="360"/>
      </w:pPr>
      <w:r>
        <w:rPr>
          <w:rFonts w:ascii="Arial" w:cs="Arial" w:eastAsia="Arial" w:hAnsi="Arial"/>
          <w:b/>
          <w:bCs/>
          <w:sz w:val="32"/>
          <w:szCs w:val="32"/>
        </w:rPr>
        <w:t xml:space="preserve">3. Audience and success criteria</w:t>
      </w:r>
    </w:p>
    <w:p>
      <w:pPr>
        <w:pStyle w:val="Heading3"/>
        <w:spacing w:after="120" w:before="220"/>
      </w:pPr>
      <w:r>
        <w:rPr>
          <w:rFonts w:ascii="Arial" w:cs="Arial" w:eastAsia="Arial" w:hAnsi="Arial"/>
          <w:b/>
          <w:bCs/>
          <w:sz w:val="23"/>
          <w:szCs w:val="23"/>
        </w:rPr>
        <w:t xml:space="preserve">3.1 Primary audience</w:t>
      </w:r>
    </w:p>
    <w:p>
      <w:pPr>
        <w:spacing w:after="120"/>
        <w:jc w:val="left"/>
      </w:pPr>
      <w:r>
        <w:rPr>
          <w:rFonts w:ascii="Arial" w:cs="Arial" w:eastAsia="Arial" w:hAnsi="Arial"/>
          <w:b w:val="false"/>
          <w:bCs w:val="false"/>
          <w:i w:val="false"/>
          <w:iCs w:val="false"/>
          <w:sz w:val="22"/>
          <w:szCs w:val="22"/>
        </w:rPr>
        <w:t xml:space="preserve">Audit practitioners — audit managers and senior auditors — who plan engagements and need a faster, cleaner alternative to the Excel workbook. Usability for this audience takes precedence over every other consideration except confidentiality.</w:t>
      </w:r>
    </w:p>
    <w:p>
      <w:pPr>
        <w:pStyle w:val="Heading3"/>
        <w:spacing w:after="120" w:before="220"/>
      </w:pPr>
      <w:r>
        <w:rPr>
          <w:rFonts w:ascii="Arial" w:cs="Arial" w:eastAsia="Arial" w:hAnsi="Arial"/>
          <w:b/>
          <w:bCs/>
          <w:sz w:val="23"/>
          <w:szCs w:val="23"/>
        </w:rPr>
        <w:t xml:space="preserve">3.2 Secondary audience</w:t>
      </w:r>
    </w:p>
    <w:p>
      <w:pPr>
        <w:spacing w:after="120"/>
        <w:jc w:val="left"/>
      </w:pPr>
      <w:r>
        <w:rPr>
          <w:rFonts w:ascii="Arial" w:cs="Arial" w:eastAsia="Arial" w:hAnsi="Arial"/>
          <w:b w:val="false"/>
          <w:bCs w:val="false"/>
          <w:i w:val="false"/>
          <w:iCs w:val="false"/>
          <w:sz w:val="22"/>
          <w:szCs w:val="22"/>
        </w:rPr>
        <w:t xml:space="preserve">Hiring managers, technical interviewers, and professional peers reviewing the project as portfolio evidence. They are not the primary user, but the project is publicly visible and must hold up to professional scrutiny.</w:t>
      </w:r>
    </w:p>
    <w:p>
      <w:pPr>
        <w:pStyle w:val="Heading3"/>
        <w:spacing w:after="120" w:before="220"/>
      </w:pPr>
      <w:r>
        <w:rPr>
          <w:rFonts w:ascii="Arial" w:cs="Arial" w:eastAsia="Arial" w:hAnsi="Arial"/>
          <w:b/>
          <w:bCs/>
          <w:sz w:val="23"/>
          <w:szCs w:val="23"/>
        </w:rPr>
        <w:t xml:space="preserve">3.3 Success criteria</w:t>
      </w:r>
    </w:p>
    <w:p>
      <w:pPr>
        <w:pStyle w:val="ListParagraph"/>
        <w:numPr>
          <w:ilvl w:val="0"/>
          <w:numId w:val="2"/>
        </w:numPr>
        <w:spacing w:after="80"/>
      </w:pPr>
      <w:r>
        <w:rPr>
          <w:rFonts w:ascii="Arial" w:cs="Arial" w:eastAsia="Arial" w:hAnsi="Arial"/>
          <w:sz w:val="22"/>
          <w:szCs w:val="22"/>
        </w:rPr>
        <w:t xml:space="preserve">A practitioner can configure a full audit (kickoff, phase weeks, resources, tasks) in under five minutes without referring to documentation.</w:t>
      </w:r>
    </w:p>
    <w:p>
      <w:pPr>
        <w:pStyle w:val="ListParagraph"/>
        <w:numPr>
          <w:ilvl w:val="0"/>
          <w:numId w:val="2"/>
        </w:numPr>
        <w:spacing w:after="80"/>
      </w:pPr>
      <w:r>
        <w:rPr>
          <w:rFonts w:ascii="Arial" w:cs="Arial" w:eastAsia="Arial" w:hAnsi="Arial"/>
          <w:sz w:val="22"/>
          <w:szCs w:val="22"/>
        </w:rPr>
        <w:t xml:space="preserve">The generated Excel file passes visual inspection against the v4 workbook — same tabs, same formulas, same milestone logic, no regressions.</w:t>
      </w:r>
    </w:p>
    <w:p>
      <w:pPr>
        <w:pStyle w:val="ListParagraph"/>
        <w:numPr>
          <w:ilvl w:val="0"/>
          <w:numId w:val="2"/>
        </w:numPr>
        <w:spacing w:after="80"/>
      </w:pPr>
      <w:r>
        <w:rPr>
          <w:rFonts w:ascii="Arial" w:cs="Arial" w:eastAsia="Arial" w:hAnsi="Arial"/>
          <w:sz w:val="22"/>
          <w:szCs w:val="22"/>
        </w:rPr>
        <w:t xml:space="preserve">The application runs on Microsoft Edge inside a standard Microsoft 365 environment without browser warnings or compatibility errors.</w:t>
      </w:r>
    </w:p>
    <w:p>
      <w:pPr>
        <w:pStyle w:val="ListParagraph"/>
        <w:numPr>
          <w:ilvl w:val="0"/>
          <w:numId w:val="2"/>
        </w:numPr>
        <w:spacing w:after="80"/>
      </w:pPr>
      <w:r>
        <w:rPr>
          <w:rFonts w:ascii="Arial" w:cs="Arial" w:eastAsia="Arial" w:hAnsi="Arial"/>
          <w:sz w:val="22"/>
          <w:szCs w:val="22"/>
        </w:rPr>
        <w:t xml:space="preserve">The project is presentable as a portfolio artifact: a single URL, a clean README, a demo mode that works without any input, and documented governance decisions.</w:t>
      </w:r>
    </w:p>
    <w:p>
      <w:pPr>
        <w:pStyle w:val="ListParagraph"/>
        <w:numPr>
          <w:ilvl w:val="0"/>
          <w:numId w:val="2"/>
        </w:numPr>
        <w:spacing w:after="80"/>
      </w:pPr>
      <w:r>
        <w:rPr>
          <w:rFonts w:ascii="Arial" w:cs="Arial" w:eastAsia="Arial" w:hAnsi="Arial"/>
          <w:sz w:val="22"/>
          <w:szCs w:val="22"/>
        </w:rPr>
        <w:t xml:space="preserve">Every privacy control listed in Section 6 has a documented test procedure and a pass result.</w:t>
      </w:r>
    </w:p>
    <w:p>
      <w:pPr>
        <w:pStyle w:val="Heading1"/>
        <w:spacing w:after="200" w:before="360"/>
      </w:pPr>
      <w:r>
        <w:rPr>
          <w:rFonts w:ascii="Arial" w:cs="Arial" w:eastAsia="Arial" w:hAnsi="Arial"/>
          <w:b/>
          <w:bCs/>
          <w:sz w:val="32"/>
          <w:szCs w:val="32"/>
        </w:rPr>
        <w:t xml:space="preserve">4. Architecture decisions</w:t>
      </w:r>
    </w:p>
    <w:p>
      <w:pPr>
        <w:spacing w:after="120"/>
        <w:jc w:val="left"/>
      </w:pPr>
      <w:r>
        <w:rPr>
          <w:rFonts w:ascii="Arial" w:cs="Arial" w:eastAsia="Arial" w:hAnsi="Arial"/>
          <w:b w:val="false"/>
          <w:bCs w:val="false"/>
          <w:i w:val="false"/>
          <w:iCs w:val="false"/>
          <w:sz w:val="22"/>
          <w:szCs w:val="22"/>
        </w:rPr>
        <w:t xml:space="preserve">Decisions are recorded chronologically. Each is immutable once accepted — superseding decisions reference the original by number.</w:t>
      </w:r>
    </w:p>
    <w:p>
      <w:pPr>
        <w:pStyle w:val="Heading3"/>
        <w:spacing w:after="120" w:before="220"/>
      </w:pPr>
      <w:r>
        <w:rPr>
          <w:rFonts w:ascii="Arial" w:cs="Arial" w:eastAsia="Arial" w:hAnsi="Arial"/>
          <w:b/>
          <w:bCs/>
          <w:sz w:val="23"/>
          <w:szCs w:val="23"/>
        </w:rPr>
        <w:t xml:space="preserve">ADR-001  Browser-native recalculation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Port the Excel formula logic into Python so that calculations happen in the browser via Streamlit. The Excel download is an export artifact, not the calculation engine.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Higher Sprint 2 effort than a pure Excel generator. Creates a formula-parity testing obligation.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Alternatives considered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Excel-generator model (user fills a form, downloads a fully-formula'd workbook). Rejected because it does not demonstrate the analytical and engineering capability the portfolio is meant to evidence.</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ADR-002  Audience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Practitioner usability is the primary optimization target. Portfolio value is secondary and must not conflict with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Visual design, input grouping, and error prevention take precedence over showcase features.</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ADR-003  No AI or LLM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tool does not call any AI or LLM service at runtime, at build time, or in any support path. No embeddings, no autocomplete, no generated text, no analytics, no retrieval.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Removes a category of confidentiality risk. Removes a feature set that would otherwise be expected of a modern tool. This absence is itself documented as a governance artifact (Section 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Alternatives considered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Optional Claude API for task-name suggestions. Rejected because author's workplace is AI-hesitant and because the absence of AI is a clearer governance demonstration than its presence.</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ADR-004  Stateless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 (v1)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server-side persistence. No database. No user accounts. Every session begins empty. Inputs live in Streamlit session state only and are discarded when the browser tab closes.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Mid-audit edits require the user to re-enter inputs. Eliminates an entire category of privacy and security concerns.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Revisit 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Users request saved audits AND a reviewed privacy model exists.</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ADR-005  Demo mode via pre-filled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Provide three pre-filled, fully synthetic audit scenarios that the user can load with one click. These replace the need for state persistence in the demo context.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Allows a hiring manager to see a realistic, populated workbook in under thirty seconds without entering any data.</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ADR-006  Authentication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single shared password stored in Streamlit Secrets, validated with hmac.compare_digest. This protects the code and interface from casual public access; it does not attempt to identify users or prevent sharing.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Not suitable for multi-user access control. Appropriate for the stated concern (protecting the UI and code, not preventing authorized users from sharing).</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ADR-007  Target browser and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Microsoft Edge on Microsoft 365 is the target environment. The tool must render correctly and behave correctly in Edge. Other browsers are not tested.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Simplifies testing matrix. Documents the known limitation.</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ADR-008  Unit tests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 calculation functions are covered by unit tests. Excel-output fidelity is covered by integration tests that diff against a known-good workbook.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Adds measurable effort but is the core evidence of engineering discipline for a governance-focused portfolio.</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ADR-009  Kickoff-date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Kickoff dates are validated and handled in five distinct cases (see Section 13.1 through 13.5). In all cases, the user is informed in a persistent inline notice next to the kickoff field; one case additionally interrupts with a confirm-before-proceed dialog.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Case 1 — full-closure holiday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Interrupt with a confirm-before-proceed dialog. Walk forward one weekday at a time until an open day is found. The dialog shows the proposed adjusted date and the rationale. User must confirm or cancel.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Case 2 — skeleton-crew day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without modification. Show an inline warning that the date falls on a skeleton-crew day. No auto-shift. This matches Excel behavior where skeleton days count as working days for milestone math.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Case 3 — Friday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without modification. Show an inline warning only. Matches existing Excel behavior (cell E5).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Case 4 — more than 1 year in the past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Reject as a hard cap. Inform the user explicitly that a 1-year look-back is the maximum. User must enter a date within the allowed range before the form can proceed.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Case 5 — within 1 year past (and not covered by Case 1-3)</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without modification. Show an informational notice asking whether a past-dated kickoff is intentional. Not a warning — an informational prompt.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shift function is deterministic and testable. The behavior is the same rule applied consistently, not a cascade of exceptions. The 1-year past cap is symmetric with a data-freshness expectation.</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ADR-010  Phase-week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Minimum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 week per phase. Zero-week phases are rejected at input. A valid audit is therefore at least 3 weeks total.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Maximum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52 weeks total across all three phases. Validation occurs at the phase-weeks layer, not at kickoff, because the limit is a duration limit. Rejects at input.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Holiday data dependency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52-week cap is tied to the holiday dataset coverage. The tool must accept user-uploaded holiday and skeleton-day calendars to remain current beyond FY2027 (see feature F-03, now in scope for a future sprint).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Hard validation at entry. The user cannot generate a workbook with an invalid phase configuration. Replaces the Excel behavior of silently accepting invalid inputs and producing broken date math.</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ADR-011  Leave-exceeds-availability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When entered leave hours plus deductions would drive Total Available Hours below zero, the calculation floors at zero (matching Excel behavior) and an inline warning appears on the affected row: 'Leave exceeds availability; available hours capped at 0.' Does not block generation.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Preserves existing Excel calculation logic while adding transparency. Does not penalize intentional over-allocation of leave.</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ADR-012  Per-milestone configurable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Replace the fixed two-tier warning system (hardcoded 7-calendar-day and 14-calendar-day offsets) with per-milestone user-configurable warning windows. Each of the eight warning-enabled milestones has its own editable warning lead-time value, expressed in workdays.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Scope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Eight milestones receive warnings: Kickoff, End of Planning, Outline to Exec, On-Target Meeting, Draft to Exec, Exit Conference, Management Responses Due, Report Release. The five release-week milestones remain omitted from warning displays because they cluster in the same calendar week and would produce redundant notices.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Calculation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Warning dates are computed using workday arithmetic via Excel WORKDAY function with the full-closure holiday range. Weekends and full-closure holidays are skipped. Skeleton-crew days count as working 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Minimum allowed value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 workdays. Values below 3 are rejected at input.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Defaults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Kickoff: 5 wd. End of Planning: 5 wd. Outline to Exec: 3 wd. On-Target Meeting: 10 wd. Draft to Exec: 10 wd. Exit Conference: 5 wd. Management Responses Due: 5 wd. Report Release: 10 wd.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Excel implementation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new input table is added to the Audit Setup tab. Eight blue input cells accept user-configured warning values. Formulas reference these cells via absolute references and use the WORKDAY function.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 — formula count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Workbook formula count increases from approximately 6,574 to approximately 7,200. Verified during golden-file testing.</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ADR-013  Audit Manager hours budget is advisory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Audit Manager column on the Budget by Task tab remains advisory. The value shown is auto-calculated from the MBDD grand total; it is not a hard ceiling on user allocations across tasks.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Matches existing Excel behavior. No blocking validation. The AM total remains a reference value, not a constraint.</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ADR-014  On-Target buffer is user-entered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On-Target buffer is always a user-entered value. No audit-type presets. Default value is 1 week, consistent with the existing workbook.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Matches existing Excel behavior (cell B8 on Audit Setup). No audit-type concept is introduced.</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ADR-015  Repository visibility transition (SUPERSEDED by ADR-017)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Superseded by ADR-017</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Original 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Repository remains private through Sprint 5. Flips to public at Sprint 6 as part of portfolio launch preparation.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Why superseded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 Community Cloud's free tier required a public repository to deploy. ADR-017 documents the early flip with the same pre-public review controls (C-13) executed in Sprint 1 instead of Sprint 6.</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ADR-016  Demo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Three pre-filled demo scenarios via the 'Load demo' affordance (ADR-005). Each is fully synthetic.</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Scenario 1 — Small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Targeted IT controls review. Approximately 1,200 hours. Phase weeks: 2/8/2 (12 weeks total).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Scenario 2 — Typical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General ITGC audit. Approximately 2,800 hours. Phase weeks: 4/16/4 (24 weeks total).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Scenario 3 — Large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Enterprise risk audit. Approximately 5,200 hours. Phase weeks: 6/26/6 (38 weeks total).</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ADR-017  Repository public from end of Sprint 1 (supersedes ADR-015)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Repository transitions from private to public at the end of Sprint 1, not Sprint 6. This satisfies Streamlit Community Cloud's free-tier requirement that deployed apps source from a public repository.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Pre-flip review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Control C-13 (pre-public visibility review) was executed before the flip and passed all five checks: no confidential data committed, transparency statement present in README, LICENSE present, no secrets in commit messages, no personal identifiers in branch names.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Earlier portfolio visibility (interviewers can review code throughout development). Pre-public review burden moves from end of project to end of Sprint 1. Demands continuous discipline rather than a single deferred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Alternatives considered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Pay for Streamlit's private-repo tier. Rejected as cost-disproportionate to a personal portfolio project. Use a different deployment platform. Rejected because Streamlit Cloud's free-tier deployment is a relevant skill demonstration.</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ADR-018  Helper function naming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 descriptive helper function names in the modular builder package: make_font, make_fill, make_align, make_border, column_letter. The original build_v4.py used single-letter abbreviations (F, Fill, Align, Bdr, cl).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Rationale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Single-letter names are tolerable in a single 1,500-line script with full context. Across multiple modules (constants.py imported by setup_tab.py, resource_tab.py, mbdd_tab.py, bbt_tab.py), the abbreviations create reading friction. Descriptive names self-document what the helper produces.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2 modular code reads more clearly than the original reference script. Approximate cost: 200 character expansion across the package, no functional change.</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ADR-019  Deferred parity coverage for MBDD and BBT (Option 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Master Budget by Date tab and the Budget by Task tab are extracted into the modular package and verified through visual inspection only. They are not covered by the automated cell-by-cell parity test that protects the other 11 tabs.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Reason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reference/build_v4.py script in the repository does not produce these two tabs. Extending the reference script to produce them would have required 90+ minutes of additional work before any extraction could begin. The decision was made to extract these tabs against visual verification, document the gap explicitly, and track the work as backlog item F-10.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Risk accepted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Subtle formula bugs in MBDD or BBT cross-tab references may not be caught automatically. Visual inspection in Google Sheets is the verification mechanism; it caught the BBT column-header overwrite bug before commit, demonstrating that the verification approach is effective for visible defects.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Mitigation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Backlog item F-10 tracks adding parity coverage for these tabs in a future sprint, either by extending the reference script or by introducing a separate golden file.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Alternatives considered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Option A: extend the reference script and golden file (rejected as out-of-scope for Sprint 2). Option B: dual golden files (rejected as more confusing than helpful). Option C: skip extraction (rejected as it would have meant Sprint 2 did not deliver the full v4 specification).</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ADR-020  Sprint 2 tab scope: 13 of 14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Decision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2 produces 13 of the 14 tabs in the v4 workbook specification. The Audit Timeline tab (originally produced by add_timeline.py) is not implemented in Sprint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Reason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Audit Timeline tab is structurally distinct from the other tabs (cell-based Gantt with 52 columns of conditional formatting). Its complexity warrants its own scoping conversation. Deferred rather than included in Sprint 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Consequence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2 exit criterion 'workbook has 14 tabs' is interpreted as 'workbook has all 13 originally-extracted tabs.' The deployed app produces 13 tabs.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Backlog tracking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 Timeline tab is tracked as backlog item F-12. Likely Sprint 3 stretch goal or independent Sprint 3.5.</w:t>
            </w:r>
          </w:p>
        </w:tc>
      </w:tr>
    </w:tbl>
    <w:p>
      <w:pPr>
        <w:spacing w:after="15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5. Sprint plan</w:t>
      </w:r>
    </w:p>
    <w:p>
      <w:pPr>
        <w:spacing w:after="120"/>
        <w:jc w:val="left"/>
      </w:pPr>
      <w:r>
        <w:rPr>
          <w:rFonts w:ascii="Arial" w:cs="Arial" w:eastAsia="Arial" w:hAnsi="Arial"/>
          <w:b w:val="false"/>
          <w:bCs w:val="false"/>
          <w:i w:val="false"/>
          <w:iCs w:val="false"/>
          <w:sz w:val="22"/>
          <w:szCs w:val="22"/>
        </w:rPr>
        <w:t xml:space="preserve">The original specification proposed six phases in a largely waterfall order. The plan below reorganizes that work around a walking-skeleton approach: a minimal end-to-end version exists by the end of Sprint 1, and every subsequent sprint adds one coherent layer on top of a working system.</w:t>
      </w:r>
    </w:p>
    <w:p>
      <w:pPr>
        <w:spacing w:after="120"/>
        <w:jc w:val="left"/>
      </w:pPr>
      <w:r>
        <w:rPr>
          <w:rFonts w:ascii="Arial" w:cs="Arial" w:eastAsia="Arial" w:hAnsi="Arial"/>
          <w:b w:val="false"/>
          <w:bCs w:val="false"/>
          <w:i w:val="false"/>
          <w:iCs w:val="false"/>
          <w:sz w:val="22"/>
          <w:szCs w:val="22"/>
        </w:rPr>
        <w:t xml:space="preserve">No sprint begins without written approval. Each sprint ends with an update to this document and a commit tagged with the sprint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860"/>
        <w:gridCol w:w="1500"/>
      </w:tblGrid>
      <w:tr>
        <w:trPr>
          <w:tblHeader/>
        </w:trPr>
        <w:tc>
          <w:tcPr>
            <w:tcW w:type="dxa" w:w="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Sprint</w:t>
            </w:r>
          </w:p>
        </w:tc>
        <w:tc>
          <w:tcPr>
            <w:tcW w:type="dxa" w:w="48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Objective</w:t>
            </w:r>
          </w:p>
        </w:tc>
        <w:tc>
          <w:tcPr>
            <w:tcW w:type="dxa" w:w="1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Foundation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Governance, repo, environment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Walking skeleton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Generate a minimal valid workbook end-to-end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Faithful refactor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Full fidelity to the v4 workbook (13 of 14 tabs)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Browser-native calculation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Port formulas to Python; live preview</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UX and input architecture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Visual polish, input grouping, validation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Privacy and controls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Auditable control set with test procedures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Not started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Portfolio package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README, demo, deploy, rollback assets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Not started</w:t>
            </w:r>
          </w:p>
        </w:tc>
      </w:tr>
    </w:tbl>
    <w:p>
      <w:pPr>
        <w:spacing w:after="150"/>
      </w:pPr>
      <w:r>
        <w:rPr>
          <w:rFonts w:ascii="Arial" w:cs="Arial" w:eastAsia="Arial" w:hAnsi="Arial"/>
          <w:sz w:val="22"/>
          <w:szCs w:val="22"/>
        </w:rPr>
        <w:t xml:space="preserve"/>
      </w:r>
    </w:p>
    <w:p>
      <w:pPr>
        <w:pStyle w:val="Heading2"/>
        <w:spacing w:after="160" w:before="280"/>
      </w:pPr>
      <w:r>
        <w:rPr>
          <w:rFonts w:ascii="Arial" w:cs="Arial" w:eastAsia="Arial" w:hAnsi="Arial"/>
          <w:b/>
          <w:bCs/>
          <w:sz w:val="26"/>
          <w:szCs w:val="26"/>
        </w:rPr>
        <w:t xml:space="preserve">Sprint 0  Foundation</w:t>
      </w:r>
    </w:p>
    <w:p>
      <w:pPr>
        <w:spacing w:after="120"/>
        <w:jc w:val="left"/>
      </w:pPr>
      <w:r>
        <w:rPr>
          <w:rFonts w:ascii="Arial" w:cs="Arial" w:eastAsia="Arial" w:hAnsi="Arial"/>
          <w:b/>
          <w:bCs/>
          <w:i w:val="false"/>
          <w:iCs w:val="false"/>
          <w:sz w:val="22"/>
          <w:szCs w:val="22"/>
        </w:rPr>
        <w:t xml:space="preserve">Status: Complete.</w:t>
      </w:r>
    </w:p>
    <w:p>
      <w:pPr>
        <w:pStyle w:val="Heading3"/>
        <w:spacing w:after="120" w:before="220"/>
      </w:pPr>
      <w:r>
        <w:rPr>
          <w:rFonts w:ascii="Arial" w:cs="Arial" w:eastAsia="Arial" w:hAnsi="Arial"/>
          <w:b/>
          <w:bCs/>
          <w:sz w:val="23"/>
          <w:szCs w:val="23"/>
        </w:rPr>
        <w:t xml:space="preserve">Objective</w:t>
      </w:r>
    </w:p>
    <w:p>
      <w:pPr>
        <w:spacing w:after="120"/>
        <w:jc w:val="left"/>
      </w:pPr>
      <w:r>
        <w:rPr>
          <w:rFonts w:ascii="Arial" w:cs="Arial" w:eastAsia="Arial" w:hAnsi="Arial"/>
          <w:b w:val="false"/>
          <w:bCs w:val="false"/>
          <w:i w:val="false"/>
          <w:iCs w:val="false"/>
          <w:sz w:val="22"/>
          <w:szCs w:val="22"/>
        </w:rPr>
        <w:t xml:space="preserve">Establish the governance and technical scaffolding so that Sprint 1 can focus on code rather than setup. No application code is written.</w:t>
      </w:r>
    </w:p>
    <w:p>
      <w:pPr>
        <w:pStyle w:val="Heading3"/>
        <w:spacing w:after="120" w:before="220"/>
      </w:pPr>
      <w:r>
        <w:rPr>
          <w:rFonts w:ascii="Arial" w:cs="Arial" w:eastAsia="Arial" w:hAnsi="Arial"/>
          <w:b/>
          <w:bCs/>
          <w:sz w:val="23"/>
          <w:szCs w:val="23"/>
        </w:rPr>
        <w:t xml:space="preserve">Artifacts produced</w:t>
      </w:r>
    </w:p>
    <w:p>
      <w:pPr>
        <w:pStyle w:val="ListParagraph"/>
        <w:numPr>
          <w:ilvl w:val="0"/>
          <w:numId w:val="2"/>
        </w:numPr>
        <w:spacing w:after="80"/>
      </w:pPr>
      <w:r>
        <w:rPr>
          <w:rFonts w:ascii="Arial" w:cs="Arial" w:eastAsia="Arial" w:hAnsi="Arial"/>
          <w:sz w:val="22"/>
          <w:szCs w:val="22"/>
        </w:rPr>
        <w:t xml:space="preserve">GitHub repository at github.com/reasonable-assurance512/audit-tracker.</w:t>
      </w:r>
    </w:p>
    <w:p>
      <w:pPr>
        <w:pStyle w:val="ListParagraph"/>
        <w:numPr>
          <w:ilvl w:val="0"/>
          <w:numId w:val="2"/>
        </w:numPr>
        <w:spacing w:after="80"/>
      </w:pPr>
      <w:r>
        <w:rPr>
          <w:rFonts w:ascii="Arial" w:cs="Arial" w:eastAsia="Arial" w:hAnsi="Arial"/>
          <w:sz w:val="22"/>
          <w:szCs w:val="22"/>
        </w:rPr>
        <w:t xml:space="preserve">Git identity configured with personal name and GitHub noreply email.</w:t>
      </w:r>
    </w:p>
    <w:p>
      <w:pPr>
        <w:pStyle w:val="ListParagraph"/>
        <w:numPr>
          <w:ilvl w:val="0"/>
          <w:numId w:val="2"/>
        </w:numPr>
        <w:spacing w:after="80"/>
      </w:pPr>
      <w:r>
        <w:rPr>
          <w:rFonts w:ascii="Arial" w:cs="Arial" w:eastAsia="Arial" w:hAnsi="Arial"/>
          <w:sz w:val="22"/>
          <w:szCs w:val="22"/>
        </w:rPr>
        <w:t xml:space="preserve">Python 3.11.2 virtual environment with streamlit 1.56.0, openpyxl 3.1.5, pytest 9.0.3.</w:t>
      </w:r>
    </w:p>
    <w:p>
      <w:pPr>
        <w:pStyle w:val="ListParagraph"/>
        <w:numPr>
          <w:ilvl w:val="0"/>
          <w:numId w:val="2"/>
        </w:numPr>
        <w:spacing w:after="80"/>
      </w:pPr>
      <w:r>
        <w:rPr>
          <w:rFonts w:ascii="Arial" w:cs="Arial" w:eastAsia="Arial" w:hAnsi="Arial"/>
          <w:sz w:val="22"/>
          <w:szCs w:val="22"/>
        </w:rPr>
        <w:t xml:space="preserve">requirements.txt capturing exact dependency versions.</w:t>
      </w:r>
    </w:p>
    <w:p>
      <w:pPr>
        <w:pStyle w:val="ListParagraph"/>
        <w:numPr>
          <w:ilvl w:val="0"/>
          <w:numId w:val="2"/>
        </w:numPr>
        <w:spacing w:after="80"/>
      </w:pPr>
      <w:r>
        <w:rPr>
          <w:rFonts w:ascii="Arial" w:cs="Arial" w:eastAsia="Arial" w:hAnsi="Arial"/>
          <w:sz w:val="22"/>
          <w:szCs w:val="22"/>
        </w:rPr>
        <w:t xml:space="preserve">Python-pattern .gitignore including exclusion of .streamlit/secrets.toml.</w:t>
      </w:r>
    </w:p>
    <w:p>
      <w:pPr>
        <w:pStyle w:val="ListParagraph"/>
        <w:numPr>
          <w:ilvl w:val="0"/>
          <w:numId w:val="2"/>
        </w:numPr>
        <w:spacing w:after="80"/>
      </w:pPr>
      <w:r>
        <w:rPr>
          <w:rFonts w:ascii="Arial" w:cs="Arial" w:eastAsia="Arial" w:hAnsi="Arial"/>
          <w:sz w:val="22"/>
          <w:szCs w:val="22"/>
        </w:rPr>
        <w:t xml:space="preserve">Portfolio-appropriate README with transparency statement.</w:t>
      </w:r>
    </w:p>
    <w:p>
      <w:pPr>
        <w:pStyle w:val="ListParagraph"/>
        <w:numPr>
          <w:ilvl w:val="0"/>
          <w:numId w:val="2"/>
        </w:numPr>
        <w:spacing w:after="80"/>
      </w:pPr>
      <w:r>
        <w:rPr>
          <w:rFonts w:ascii="Arial" w:cs="Arial" w:eastAsia="Arial" w:hAnsi="Arial"/>
          <w:sz w:val="22"/>
          <w:szCs w:val="22"/>
        </w:rPr>
        <w:t xml:space="preserve">Living document v0.4 committed to docs/.</w:t>
      </w:r>
    </w:p>
    <w:p>
      <w:pPr>
        <w:pStyle w:val="ListParagraph"/>
        <w:numPr>
          <w:ilvl w:val="0"/>
          <w:numId w:val="2"/>
        </w:numPr>
        <w:spacing w:after="80"/>
      </w:pPr>
      <w:r>
        <w:rPr>
          <w:rFonts w:ascii="Arial" w:cs="Arial" w:eastAsia="Arial" w:hAnsi="Arial"/>
          <w:sz w:val="22"/>
          <w:szCs w:val="22"/>
        </w:rPr>
        <w:t xml:space="preserve">First commit pushed to GitHub as commit d7836d6.</w:t>
      </w:r>
    </w:p>
    <w:p>
      <w:pPr>
        <w:pStyle w:val="ListParagraph"/>
        <w:numPr>
          <w:ilvl w:val="0"/>
          <w:numId w:val="2"/>
        </w:numPr>
        <w:spacing w:after="80"/>
      </w:pPr>
      <w:r>
        <w:rPr>
          <w:rFonts w:ascii="Arial" w:cs="Arial" w:eastAsia="Arial" w:hAnsi="Arial"/>
          <w:sz w:val="22"/>
          <w:szCs w:val="22"/>
        </w:rPr>
        <w:t xml:space="preserve">Streamlit Community Cloud account active.</w:t>
      </w:r>
    </w:p>
    <w:p>
      <w:pPr>
        <w:pStyle w:val="Heading2"/>
        <w:spacing w:after="160" w:before="280"/>
      </w:pPr>
      <w:r>
        <w:rPr>
          <w:rFonts w:ascii="Arial" w:cs="Arial" w:eastAsia="Arial" w:hAnsi="Arial"/>
          <w:b/>
          <w:bCs/>
          <w:sz w:val="26"/>
          <w:szCs w:val="26"/>
        </w:rPr>
        <w:t xml:space="preserve">Sprint 1  Walking skeleton</w:t>
      </w:r>
    </w:p>
    <w:p>
      <w:pPr>
        <w:spacing w:after="120"/>
        <w:jc w:val="left"/>
      </w:pPr>
      <w:r>
        <w:rPr>
          <w:rFonts w:ascii="Arial" w:cs="Arial" w:eastAsia="Arial" w:hAnsi="Arial"/>
          <w:b/>
          <w:bCs/>
          <w:i w:val="false"/>
          <w:iCs w:val="false"/>
          <w:sz w:val="22"/>
          <w:szCs w:val="22"/>
        </w:rPr>
        <w:t xml:space="preserve">Status: Complete.</w:t>
      </w:r>
    </w:p>
    <w:p>
      <w:pPr>
        <w:pStyle w:val="Heading3"/>
        <w:spacing w:after="120" w:before="220"/>
      </w:pPr>
      <w:r>
        <w:rPr>
          <w:rFonts w:ascii="Arial" w:cs="Arial" w:eastAsia="Arial" w:hAnsi="Arial"/>
          <w:b/>
          <w:bCs/>
          <w:sz w:val="23"/>
          <w:szCs w:val="23"/>
        </w:rPr>
        <w:t xml:space="preserve">Objective</w:t>
      </w:r>
    </w:p>
    <w:p>
      <w:pPr>
        <w:spacing w:after="120"/>
        <w:jc w:val="left"/>
      </w:pPr>
      <w:r>
        <w:rPr>
          <w:rFonts w:ascii="Arial" w:cs="Arial" w:eastAsia="Arial" w:hAnsi="Arial"/>
          <w:b w:val="false"/>
          <w:bCs w:val="false"/>
          <w:i w:val="false"/>
          <w:iCs w:val="false"/>
          <w:sz w:val="22"/>
          <w:szCs w:val="22"/>
        </w:rPr>
        <w:t xml:space="preserve">Prove the end-to-end path works: the user opens the web application, enters a kickoff date and three phase-week values, clicks a button, and downloads a minimal Excel file.</w:t>
      </w:r>
    </w:p>
    <w:p>
      <w:pPr>
        <w:pStyle w:val="Heading3"/>
        <w:spacing w:after="120" w:before="220"/>
      </w:pPr>
      <w:r>
        <w:rPr>
          <w:rFonts w:ascii="Arial" w:cs="Arial" w:eastAsia="Arial" w:hAnsi="Arial"/>
          <w:b/>
          <w:bCs/>
          <w:sz w:val="23"/>
          <w:szCs w:val="23"/>
        </w:rPr>
        <w:t xml:space="preserve">Artifacts produced</w:t>
      </w:r>
    </w:p>
    <w:p>
      <w:pPr>
        <w:pStyle w:val="ListParagraph"/>
        <w:numPr>
          <w:ilvl w:val="0"/>
          <w:numId w:val="2"/>
        </w:numPr>
        <w:spacing w:after="80"/>
      </w:pPr>
      <w:r>
        <w:rPr>
          <w:rFonts w:ascii="Arial" w:cs="Arial" w:eastAsia="Arial" w:hAnsi="Arial"/>
          <w:sz w:val="22"/>
          <w:szCs w:val="22"/>
        </w:rPr>
        <w:t xml:space="preserve">app.py — Streamlit entry point (107 lines) with form, validation, and download wiring.</w:t>
      </w:r>
    </w:p>
    <w:p>
      <w:pPr>
        <w:pStyle w:val="ListParagraph"/>
        <w:numPr>
          <w:ilvl w:val="0"/>
          <w:numId w:val="2"/>
        </w:numPr>
        <w:spacing w:after="80"/>
      </w:pPr>
      <w:r>
        <w:rPr>
          <w:rFonts w:ascii="Arial" w:cs="Arial" w:eastAsia="Arial" w:hAnsi="Arial"/>
          <w:sz w:val="22"/>
          <w:szCs w:val="22"/>
        </w:rPr>
        <w:t xml:space="preserve">builder.py — Sprint 1 walking-skeleton builder (later replaced by the modular builder package in Sprint 2).</w:t>
      </w:r>
    </w:p>
    <w:p>
      <w:pPr>
        <w:pStyle w:val="ListParagraph"/>
        <w:numPr>
          <w:ilvl w:val="0"/>
          <w:numId w:val="2"/>
        </w:numPr>
        <w:spacing w:after="80"/>
      </w:pPr>
      <w:r>
        <w:rPr>
          <w:rFonts w:ascii="Arial" w:cs="Arial" w:eastAsia="Arial" w:hAnsi="Arial"/>
          <w:sz w:val="22"/>
          <w:szCs w:val="22"/>
        </w:rPr>
        <w:t xml:space="preserve">.streamlit/config.toml — disables Streamlit telemetry.</w:t>
      </w:r>
    </w:p>
    <w:p>
      <w:pPr>
        <w:pStyle w:val="ListParagraph"/>
        <w:numPr>
          <w:ilvl w:val="0"/>
          <w:numId w:val="2"/>
        </w:numPr>
        <w:spacing w:after="80"/>
      </w:pPr>
      <w:r>
        <w:rPr>
          <w:rFonts w:ascii="Arial" w:cs="Arial" w:eastAsia="Arial" w:hAnsi="Arial"/>
          <w:sz w:val="22"/>
          <w:szCs w:val="22"/>
        </w:rPr>
        <w:t xml:space="preserve">Deployed at https://audit-tracker.streamlit.app/.</w:t>
      </w:r>
    </w:p>
    <w:p>
      <w:pPr>
        <w:pStyle w:val="ListParagraph"/>
        <w:numPr>
          <w:ilvl w:val="0"/>
          <w:numId w:val="2"/>
        </w:numPr>
        <w:spacing w:after="80"/>
      </w:pPr>
      <w:r>
        <w:rPr>
          <w:rFonts w:ascii="Arial" w:cs="Arial" w:eastAsia="Arial" w:hAnsi="Arial"/>
          <w:sz w:val="22"/>
          <w:szCs w:val="22"/>
        </w:rPr>
        <w:t xml:space="preserve">Verified in Microsoft Edge browser.</w:t>
      </w:r>
    </w:p>
    <w:p>
      <w:pPr>
        <w:pStyle w:val="ListParagraph"/>
        <w:numPr>
          <w:ilvl w:val="0"/>
          <w:numId w:val="2"/>
        </w:numPr>
        <w:spacing w:after="80"/>
      </w:pPr>
      <w:r>
        <w:rPr>
          <w:rFonts w:ascii="Arial" w:cs="Arial" w:eastAsia="Arial" w:hAnsi="Arial"/>
          <w:sz w:val="22"/>
          <w:szCs w:val="22"/>
        </w:rPr>
        <w:t xml:space="preserve">Repository flipped from private to public at end of Sprint 1 per ADR-017.</w:t>
      </w:r>
    </w:p>
    <w:p>
      <w:pPr>
        <w:pStyle w:val="ListParagraph"/>
        <w:numPr>
          <w:ilvl w:val="0"/>
          <w:numId w:val="2"/>
        </w:numPr>
        <w:spacing w:after="80"/>
      </w:pPr>
      <w:r>
        <w:rPr>
          <w:rFonts w:ascii="Arial" w:cs="Arial" w:eastAsia="Arial" w:hAnsi="Arial"/>
          <w:sz w:val="22"/>
          <w:szCs w:val="22"/>
        </w:rPr>
        <w:t xml:space="preserve">Control C-13 executed: pre-public visibility review passed all five checks.</w:t>
      </w:r>
    </w:p>
    <w:p>
      <w:pPr>
        <w:pStyle w:val="Heading2"/>
        <w:spacing w:after="160" w:before="280"/>
      </w:pPr>
      <w:r>
        <w:rPr>
          <w:rFonts w:ascii="Arial" w:cs="Arial" w:eastAsia="Arial" w:hAnsi="Arial"/>
          <w:b/>
          <w:bCs/>
          <w:sz w:val="26"/>
          <w:szCs w:val="26"/>
        </w:rPr>
        <w:t xml:space="preserve">Sprint 2  Faithful refactor</w:t>
      </w:r>
    </w:p>
    <w:p>
      <w:pPr>
        <w:spacing w:after="120"/>
        <w:jc w:val="left"/>
      </w:pPr>
      <w:r>
        <w:rPr>
          <w:rFonts w:ascii="Arial" w:cs="Arial" w:eastAsia="Arial" w:hAnsi="Arial"/>
          <w:b/>
          <w:bCs/>
          <w:i w:val="false"/>
          <w:iCs w:val="false"/>
          <w:sz w:val="22"/>
          <w:szCs w:val="22"/>
        </w:rPr>
        <w:t xml:space="preserve">Status: Complete.</w:t>
      </w:r>
    </w:p>
    <w:p>
      <w:pPr>
        <w:pStyle w:val="Heading3"/>
        <w:spacing w:after="120" w:before="220"/>
      </w:pPr>
      <w:r>
        <w:rPr>
          <w:rFonts w:ascii="Arial" w:cs="Arial" w:eastAsia="Arial" w:hAnsi="Arial"/>
          <w:b/>
          <w:bCs/>
          <w:sz w:val="23"/>
          <w:szCs w:val="23"/>
        </w:rPr>
        <w:t xml:space="preserve">Objective</w:t>
      </w:r>
    </w:p>
    <w:p>
      <w:pPr>
        <w:spacing w:after="120"/>
        <w:jc w:val="left"/>
      </w:pPr>
      <w:r>
        <w:rPr>
          <w:rFonts w:ascii="Arial" w:cs="Arial" w:eastAsia="Arial" w:hAnsi="Arial"/>
          <w:b w:val="false"/>
          <w:bCs w:val="false"/>
          <w:i w:val="false"/>
          <w:iCs w:val="false"/>
          <w:sz w:val="22"/>
          <w:szCs w:val="22"/>
        </w:rPr>
        <w:t xml:space="preserve">Achieve fidelity with the v4 workbook. Every tab, every formula, every conditional format from build_v4.py is reproduced through the web UI.</w:t>
      </w:r>
    </w:p>
    <w:p>
      <w:pPr>
        <w:pStyle w:val="Heading3"/>
        <w:spacing w:after="120" w:before="220"/>
      </w:pPr>
      <w:r>
        <w:rPr>
          <w:rFonts w:ascii="Arial" w:cs="Arial" w:eastAsia="Arial" w:hAnsi="Arial"/>
          <w:b/>
          <w:bCs/>
          <w:sz w:val="23"/>
          <w:szCs w:val="23"/>
        </w:rPr>
        <w:t xml:space="preserve">Method</w:t>
      </w:r>
    </w:p>
    <w:p>
      <w:pPr>
        <w:spacing w:after="120"/>
        <w:jc w:val="left"/>
      </w:pPr>
      <w:r>
        <w:rPr>
          <w:rFonts w:ascii="Arial" w:cs="Arial" w:eastAsia="Arial" w:hAnsi="Arial"/>
          <w:b w:val="false"/>
          <w:bCs w:val="false"/>
          <w:i w:val="false"/>
          <w:iCs w:val="false"/>
          <w:sz w:val="22"/>
          <w:szCs w:val="22"/>
        </w:rPr>
        <w:t xml:space="preserve">Decomposed the monolithic reference script into a modular builder package. Each tab is its own module. A constants module shares layout values and helpers. An orchestrator coordinates the builders. A parity test framework verifies extracted tabs against a golden file generated from the reference script.</w:t>
      </w:r>
    </w:p>
    <w:p>
      <w:pPr>
        <w:pStyle w:val="Heading3"/>
        <w:spacing w:after="120" w:before="220"/>
      </w:pPr>
      <w:r>
        <w:rPr>
          <w:rFonts w:ascii="Arial" w:cs="Arial" w:eastAsia="Arial" w:hAnsi="Arial"/>
          <w:b/>
          <w:bCs/>
          <w:sz w:val="23"/>
          <w:szCs w:val="23"/>
        </w:rPr>
        <w:t xml:space="preserve">Steps completed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7200"/>
        <w:gridCol w:w="1260"/>
      </w:tblGrid>
      <w:tr>
        <w:trPr>
          <w:tblHeader/>
        </w:trPr>
        <w:tc>
          <w:tcPr>
            <w:tcW w:type="dxa" w:w="9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Step</w:t>
            </w:r>
          </w:p>
        </w:tc>
        <w:tc>
          <w:tcPr>
            <w:tcW w:type="dxa" w:w="7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Description</w:t>
            </w:r>
          </w:p>
        </w:tc>
        <w:tc>
          <w:tcPr>
            <w:tcW w:type="dxa" w:w="12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Commit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Establish v4 golden file and reference materials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017f62f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2</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Extract Holidays &amp; Skeleton tab to builder module, add parity test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d41b746</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Extract Audit Setup tab, expand parity test framework</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8e8ae55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Extract resource tab builder, verify 9-tab parity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73a1159</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7 (early)</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Orchestrator package, replace builder.py, fix Streamlit Cloud deployment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acc3b95</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5</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Extract Master Budget by Date tab, document deferred parity</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0e06cbf</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Extract Budget by Task tab, complete all 13 v4 tabs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c9edda7</w:t>
            </w:r>
          </w:p>
        </w:tc>
      </w:tr>
    </w:tbl>
    <w:p>
      <w:pPr>
        <w:spacing w:after="120"/>
      </w:pPr>
      <w:r>
        <w:rPr>
          <w:rFonts w:ascii="Arial" w:cs="Arial" w:eastAsia="Arial" w:hAnsi="Arial"/>
          <w:sz w:val="22"/>
          <w:szCs w:val="22"/>
        </w:rPr>
        <w:t xml:space="preserve"/>
      </w:r>
    </w:p>
    <w:p>
      <w:pPr>
        <w:spacing w:after="120"/>
        <w:jc w:val="left"/>
      </w:pPr>
      <w:r>
        <w:rPr>
          <w:rFonts w:ascii="Arial" w:cs="Arial" w:eastAsia="Arial" w:hAnsi="Arial"/>
          <w:b w:val="false"/>
          <w:bCs w:val="false"/>
          <w:i w:val="false"/>
          <w:iCs w:val="false"/>
          <w:sz w:val="22"/>
          <w:szCs w:val="22"/>
        </w:rPr>
        <w:t xml:space="preserve">Step 7 was completed earlier than planned. The deployed app broke after Step 4 because builder.py (Sprint 1 file) and builder/ (Sprint 2 package) created a Python import collision on Streamlit Cloud. Bringing the orchestrator forward resolved the deployment break and reduced the package's exposed surface.</w:t>
      </w:r>
    </w:p>
    <w:p>
      <w:pPr>
        <w:pStyle w:val="Heading3"/>
        <w:spacing w:after="120" w:before="220"/>
      </w:pPr>
      <w:r>
        <w:rPr>
          <w:rFonts w:ascii="Arial" w:cs="Arial" w:eastAsia="Arial" w:hAnsi="Arial"/>
          <w:b/>
          <w:bCs/>
          <w:sz w:val="23"/>
          <w:szCs w:val="23"/>
        </w:rPr>
        <w:t xml:space="preserve">Artifacts produced</w:t>
      </w:r>
    </w:p>
    <w:p>
      <w:pPr>
        <w:pStyle w:val="ListParagraph"/>
        <w:numPr>
          <w:ilvl w:val="0"/>
          <w:numId w:val="2"/>
        </w:numPr>
        <w:spacing w:after="80"/>
      </w:pPr>
      <w:r>
        <w:rPr>
          <w:rFonts w:ascii="Arial" w:cs="Arial" w:eastAsia="Arial" w:hAnsi="Arial"/>
          <w:sz w:val="22"/>
          <w:szCs w:val="22"/>
        </w:rPr>
        <w:t xml:space="preserve">builder/constants.py — shared layout and color constants (253 lines).</w:t>
      </w:r>
    </w:p>
    <w:p>
      <w:pPr>
        <w:pStyle w:val="ListParagraph"/>
        <w:numPr>
          <w:ilvl w:val="0"/>
          <w:numId w:val="2"/>
        </w:numPr>
        <w:spacing w:after="80"/>
      </w:pPr>
      <w:r>
        <w:rPr>
          <w:rFonts w:ascii="Arial" w:cs="Arial" w:eastAsia="Arial" w:hAnsi="Arial"/>
          <w:sz w:val="22"/>
          <w:szCs w:val="22"/>
        </w:rPr>
        <w:t xml:space="preserve">builder/holidays_tab.py — Holidays &amp; Skeleton tab builder (151 lines).</w:t>
      </w:r>
    </w:p>
    <w:p>
      <w:pPr>
        <w:pStyle w:val="ListParagraph"/>
        <w:numPr>
          <w:ilvl w:val="0"/>
          <w:numId w:val="2"/>
        </w:numPr>
        <w:spacing w:after="80"/>
      </w:pPr>
      <w:r>
        <w:rPr>
          <w:rFonts w:ascii="Arial" w:cs="Arial" w:eastAsia="Arial" w:hAnsi="Arial"/>
          <w:sz w:val="22"/>
          <w:szCs w:val="22"/>
        </w:rPr>
        <w:t xml:space="preserve">builder/setup_tab.py — Audit Setup tab builder (508 lines).</w:t>
      </w:r>
    </w:p>
    <w:p>
      <w:pPr>
        <w:pStyle w:val="ListParagraph"/>
        <w:numPr>
          <w:ilvl w:val="0"/>
          <w:numId w:val="2"/>
        </w:numPr>
        <w:spacing w:after="80"/>
      </w:pPr>
      <w:r>
        <w:rPr>
          <w:rFonts w:ascii="Arial" w:cs="Arial" w:eastAsia="Arial" w:hAnsi="Arial"/>
          <w:sz w:val="22"/>
          <w:szCs w:val="22"/>
        </w:rPr>
        <w:t xml:space="preserve">builder/resource_tab.py — resource tab builder, called 9 times (486 lines).</w:t>
      </w:r>
    </w:p>
    <w:p>
      <w:pPr>
        <w:pStyle w:val="ListParagraph"/>
        <w:numPr>
          <w:ilvl w:val="0"/>
          <w:numId w:val="2"/>
        </w:numPr>
        <w:spacing w:after="80"/>
      </w:pPr>
      <w:r>
        <w:rPr>
          <w:rFonts w:ascii="Arial" w:cs="Arial" w:eastAsia="Arial" w:hAnsi="Arial"/>
          <w:sz w:val="22"/>
          <w:szCs w:val="22"/>
        </w:rPr>
        <w:t xml:space="preserve">builder/mbdd_tab.py — Master Budget by Date tab builder (492 lines).</w:t>
      </w:r>
    </w:p>
    <w:p>
      <w:pPr>
        <w:pStyle w:val="ListParagraph"/>
        <w:numPr>
          <w:ilvl w:val="0"/>
          <w:numId w:val="2"/>
        </w:numPr>
        <w:spacing w:after="80"/>
      </w:pPr>
      <w:r>
        <w:rPr>
          <w:rFonts w:ascii="Arial" w:cs="Arial" w:eastAsia="Arial" w:hAnsi="Arial"/>
          <w:sz w:val="22"/>
          <w:szCs w:val="22"/>
        </w:rPr>
        <w:t xml:space="preserve">builder/bbt_tab.py — Budget by Task tab builder (423 lines).</w:t>
      </w:r>
    </w:p>
    <w:p>
      <w:pPr>
        <w:pStyle w:val="ListParagraph"/>
        <w:numPr>
          <w:ilvl w:val="0"/>
          <w:numId w:val="2"/>
        </w:numPr>
        <w:spacing w:after="80"/>
      </w:pPr>
      <w:r>
        <w:rPr>
          <w:rFonts w:ascii="Arial" w:cs="Arial" w:eastAsia="Arial" w:hAnsi="Arial"/>
          <w:sz w:val="22"/>
          <w:szCs w:val="22"/>
        </w:rPr>
        <w:t xml:space="preserve">builder/workbook.py — orchestrator that coordinates all tab builders and returns a BytesIO (70 lines).</w:t>
      </w:r>
    </w:p>
    <w:p>
      <w:pPr>
        <w:pStyle w:val="ListParagraph"/>
        <w:numPr>
          <w:ilvl w:val="0"/>
          <w:numId w:val="2"/>
        </w:numPr>
        <w:spacing w:after="80"/>
      </w:pPr>
      <w:r>
        <w:rPr>
          <w:rFonts w:ascii="Arial" w:cs="Arial" w:eastAsia="Arial" w:hAnsi="Arial"/>
          <w:sz w:val="22"/>
          <w:szCs w:val="22"/>
        </w:rPr>
        <w:t xml:space="preserve">builder/__init__.py — package init re-exporting build_workbook for the Streamlit app.</w:t>
      </w:r>
    </w:p>
    <w:p>
      <w:pPr>
        <w:pStyle w:val="ListParagraph"/>
        <w:numPr>
          <w:ilvl w:val="0"/>
          <w:numId w:val="2"/>
        </w:numPr>
        <w:spacing w:after="80"/>
      </w:pPr>
      <w:r>
        <w:rPr>
          <w:rFonts w:ascii="Arial" w:cs="Arial" w:eastAsia="Arial" w:hAnsi="Arial"/>
          <w:sz w:val="22"/>
          <w:szCs w:val="22"/>
        </w:rPr>
        <w:t xml:space="preserve">tests/test_parity.py — parity test framework with normalization for xlsx round-trip artifacts (191 lines).</w:t>
      </w:r>
    </w:p>
    <w:p>
      <w:pPr>
        <w:pStyle w:val="ListParagraph"/>
        <w:numPr>
          <w:ilvl w:val="0"/>
          <w:numId w:val="2"/>
        </w:numPr>
        <w:spacing w:after="80"/>
      </w:pPr>
      <w:r>
        <w:rPr>
          <w:rFonts w:ascii="Arial" w:cs="Arial" w:eastAsia="Arial" w:hAnsi="Arial"/>
          <w:sz w:val="22"/>
          <w:szCs w:val="22"/>
        </w:rPr>
        <w:t xml:space="preserve">tests/golden_files/v4_reference.xlsx — 11-tab golden file for parity verification.</w:t>
      </w:r>
    </w:p>
    <w:p>
      <w:pPr>
        <w:pStyle w:val="ListParagraph"/>
        <w:numPr>
          <w:ilvl w:val="0"/>
          <w:numId w:val="2"/>
        </w:numPr>
        <w:spacing w:after="80"/>
      </w:pPr>
      <w:r>
        <w:rPr>
          <w:rFonts w:ascii="Arial" w:cs="Arial" w:eastAsia="Arial" w:hAnsi="Arial"/>
          <w:sz w:val="22"/>
          <w:szCs w:val="22"/>
        </w:rPr>
        <w:t xml:space="preserve">reference/build_v4.py — preserved reconstruction of the original v4 generator for reference.</w:t>
      </w:r>
    </w:p>
    <w:p>
      <w:pPr>
        <w:pStyle w:val="ListParagraph"/>
        <w:numPr>
          <w:ilvl w:val="0"/>
          <w:numId w:val="2"/>
        </w:numPr>
        <w:spacing w:after="80"/>
      </w:pPr>
      <w:r>
        <w:rPr>
          <w:rFonts w:ascii="Arial" w:cs="Arial" w:eastAsia="Arial" w:hAnsi="Arial"/>
          <w:sz w:val="22"/>
          <w:szCs w:val="22"/>
        </w:rPr>
        <w:t xml:space="preserve">Updated app.py with new caption and scope note acknowledging input pass-through is deferred to Sprint 3.</w:t>
      </w:r>
    </w:p>
    <w:p>
      <w:pPr>
        <w:pStyle w:val="ListParagraph"/>
        <w:numPr>
          <w:ilvl w:val="0"/>
          <w:numId w:val="2"/>
        </w:numPr>
        <w:spacing w:after="80"/>
      </w:pPr>
      <w:r>
        <w:rPr>
          <w:rFonts w:ascii="Arial" w:cs="Arial" w:eastAsia="Arial" w:hAnsi="Arial"/>
          <w:sz w:val="22"/>
          <w:szCs w:val="22"/>
        </w:rPr>
        <w:t xml:space="preserve">Total new modular code: approximately 3,500 lines across 9 files.</w:t>
      </w:r>
    </w:p>
    <w:p>
      <w:pPr>
        <w:pStyle w:val="Heading3"/>
        <w:spacing w:after="120" w:before="220"/>
      </w:pPr>
      <w:r>
        <w:rPr>
          <w:rFonts w:ascii="Arial" w:cs="Arial" w:eastAsia="Arial" w:hAnsi="Arial"/>
          <w:b/>
          <w:bCs/>
          <w:sz w:val="23"/>
          <w:szCs w:val="23"/>
        </w:rPr>
        <w:t xml:space="preserve">Verification</w:t>
      </w:r>
    </w:p>
    <w:p>
      <w:pPr>
        <w:spacing w:after="120"/>
        <w:jc w:val="left"/>
      </w:pPr>
      <w:r>
        <w:rPr>
          <w:rFonts w:ascii="Arial" w:cs="Arial" w:eastAsia="Arial" w:hAnsi="Arial"/>
          <w:b w:val="false"/>
          <w:bCs w:val="false"/>
          <w:i w:val="false"/>
          <w:iCs w:val="false"/>
          <w:sz w:val="22"/>
          <w:szCs w:val="22"/>
        </w:rPr>
        <w:t xml:space="preserve">Eleven tabs (Holidays &amp; Skeleton, Audit Setup, and 9 Resource tabs) verified by automated cell-by-cell parity test. Zero differences from golden file after normalization for xlsx save/load artifacts (date-as-datetime, empty-string-as-None, wrap_text False-vs-None).</w:t>
      </w:r>
    </w:p>
    <w:p>
      <w:pPr>
        <w:spacing w:after="120"/>
        <w:jc w:val="left"/>
      </w:pPr>
      <w:r>
        <w:rPr>
          <w:rFonts w:ascii="Arial" w:cs="Arial" w:eastAsia="Arial" w:hAnsi="Arial"/>
          <w:b w:val="false"/>
          <w:bCs w:val="false"/>
          <w:i w:val="false"/>
          <w:iCs w:val="false"/>
          <w:sz w:val="22"/>
          <w:szCs w:val="22"/>
        </w:rPr>
        <w:t xml:space="preserve">Two tabs (Master Budget by Date, Budget by Task) verified by visual inspection in Google Sheets. Per ADR-019, automated parity for these tabs is deferred and tracked as backlog item F-10.</w:t>
      </w:r>
    </w:p>
    <w:p>
      <w:pPr>
        <w:spacing w:after="120"/>
        <w:jc w:val="left"/>
      </w:pPr>
      <w:r>
        <w:rPr>
          <w:rFonts w:ascii="Arial" w:cs="Arial" w:eastAsia="Arial" w:hAnsi="Arial"/>
          <w:b w:val="false"/>
          <w:bCs w:val="false"/>
          <w:i w:val="false"/>
          <w:iCs w:val="false"/>
          <w:sz w:val="22"/>
          <w:szCs w:val="22"/>
        </w:rPr>
        <w:t xml:space="preserve">The deployed app at https://audit-tracker.streamlit.app/ produces a 13-tab .xlsx file that opens cleanly in Google Sheets and Microsoft Excel.</w:t>
      </w:r>
    </w:p>
    <w:p>
      <w:pPr>
        <w:pStyle w:val="Heading3"/>
        <w:spacing w:after="120" w:before="220"/>
      </w:pPr>
      <w:r>
        <w:rPr>
          <w:rFonts w:ascii="Arial" w:cs="Arial" w:eastAsia="Arial" w:hAnsi="Arial"/>
          <w:b/>
          <w:bCs/>
          <w:sz w:val="23"/>
          <w:szCs w:val="23"/>
        </w:rPr>
        <w:t xml:space="preserve">Lessons learned</w:t>
      </w:r>
    </w:p>
    <w:p>
      <w:pPr>
        <w:pStyle w:val="ListParagraph"/>
        <w:numPr>
          <w:ilvl w:val="0"/>
          <w:numId w:val="2"/>
        </w:numPr>
        <w:spacing w:after="80"/>
      </w:pPr>
      <w:r>
        <w:rPr>
          <w:rFonts w:ascii="Arial" w:cs="Arial" w:eastAsia="Arial" w:hAnsi="Arial"/>
          <w:sz w:val="22"/>
          <w:szCs w:val="22"/>
        </w:rPr>
        <w:t xml:space="preserve">The parity test framework caught 127 representation-level differences in the first run of the Holidays &amp; Skeleton tab. All were benign artifacts of the xlsx save/load cycle. Documenting and normalizing them once meant subsequent tabs surfaced 0–2 differences each. The framework was worth building.</w:t>
      </w:r>
    </w:p>
    <w:p>
      <w:pPr>
        <w:pStyle w:val="ListParagraph"/>
        <w:numPr>
          <w:ilvl w:val="0"/>
          <w:numId w:val="2"/>
        </w:numPr>
        <w:spacing w:after="80"/>
      </w:pPr>
      <w:r>
        <w:rPr>
          <w:rFonts w:ascii="Arial" w:cs="Arial" w:eastAsia="Arial" w:hAnsi="Arial"/>
          <w:sz w:val="22"/>
          <w:szCs w:val="22"/>
        </w:rPr>
        <w:t xml:space="preserve">The BBT column-header overwrite bug (column headers written to row 4, then immediately overwritten by the Planning data row at the same row) was found in visual inspection, not in any automated test. Demonstrates both the value of visual inspection and the limit of relying on it alone.</w:t>
      </w:r>
    </w:p>
    <w:p>
      <w:pPr>
        <w:pStyle w:val="ListParagraph"/>
        <w:numPr>
          <w:ilvl w:val="0"/>
          <w:numId w:val="2"/>
        </w:numPr>
        <w:spacing w:after="80"/>
      </w:pPr>
      <w:r>
        <w:rPr>
          <w:rFonts w:ascii="Arial" w:cs="Arial" w:eastAsia="Arial" w:hAnsi="Arial"/>
          <w:sz w:val="22"/>
          <w:szCs w:val="22"/>
        </w:rPr>
        <w:t xml:space="preserve">Bringing Step 7 forward was uncomfortable but correct. When the deployed app broke after Step 4, the alternatives were to band-aid the broken state or to do the architecturally correct thing earlier than planned. The latter was the better choice.</w:t>
      </w:r>
    </w:p>
    <w:p>
      <w:pPr>
        <w:pStyle w:val="ListParagraph"/>
        <w:numPr>
          <w:ilvl w:val="0"/>
          <w:numId w:val="2"/>
        </w:numPr>
        <w:spacing w:after="80"/>
      </w:pPr>
      <w:r>
        <w:rPr>
          <w:rFonts w:ascii="Arial" w:cs="Arial" w:eastAsia="Arial" w:hAnsi="Arial"/>
          <w:sz w:val="22"/>
          <w:szCs w:val="22"/>
        </w:rPr>
        <w:t xml:space="preserve">The reference script docstring claimed it produced 13 tabs; the code actually produced 11. Trust the code, not the comments. Verified before committing to a plan that depended on the docstring.</w:t>
      </w:r>
    </w:p>
    <w:p>
      <w:pPr>
        <w:pStyle w:val="Heading2"/>
        <w:spacing w:after="160" w:before="280"/>
      </w:pPr>
      <w:r>
        <w:rPr>
          <w:rFonts w:ascii="Arial" w:cs="Arial" w:eastAsia="Arial" w:hAnsi="Arial"/>
          <w:b/>
          <w:bCs/>
          <w:sz w:val="26"/>
          <w:szCs w:val="26"/>
        </w:rPr>
        <w:t xml:space="preserve">Sprint 3  Browser-native calculation</w:t>
      </w:r>
    </w:p>
    <w:p>
      <w:pPr>
        <w:spacing w:after="120"/>
        <w:jc w:val="left"/>
      </w:pPr>
      <w:r>
        <w:rPr>
          <w:rFonts w:ascii="Arial" w:cs="Arial" w:eastAsia="Arial" w:hAnsi="Arial"/>
          <w:b w:val="false"/>
          <w:bCs w:val="false"/>
          <w:i w:val="false"/>
          <w:iCs w:val="false"/>
          <w:sz w:val="22"/>
          <w:szCs w:val="22"/>
        </w:rPr>
        <w:t xml:space="preserve">Status: Not started.</w:t>
      </w:r>
    </w:p>
    <w:p>
      <w:pPr>
        <w:pStyle w:val="Heading3"/>
        <w:spacing w:after="120" w:before="220"/>
      </w:pPr>
      <w:r>
        <w:rPr>
          <w:rFonts w:ascii="Arial" w:cs="Arial" w:eastAsia="Arial" w:hAnsi="Arial"/>
          <w:b/>
          <w:bCs/>
          <w:sz w:val="23"/>
          <w:szCs w:val="23"/>
        </w:rPr>
        <w:t xml:space="preserve">Objective</w:t>
      </w:r>
    </w:p>
    <w:p>
      <w:pPr>
        <w:spacing w:after="120"/>
        <w:jc w:val="left"/>
      </w:pPr>
      <w:r>
        <w:rPr>
          <w:rFonts w:ascii="Arial" w:cs="Arial" w:eastAsia="Arial" w:hAnsi="Arial"/>
          <w:b w:val="false"/>
          <w:bCs w:val="false"/>
          <w:i w:val="false"/>
          <w:iCs w:val="false"/>
          <w:sz w:val="22"/>
          <w:szCs w:val="22"/>
        </w:rPr>
        <w:t xml:space="preserve">Compute every value visible to the user in Python so the UI can display a live timeline, live budget, and live milestone calendar without requiring the user to download a workbook. After Sprint 3, user inputs (kickoff date, phase weeks, on-target buffer) actually drive the workbook output rather than being accepted-but-ignored as in Sprint 2.</w:t>
      </w:r>
    </w:p>
    <w:p>
      <w:pPr>
        <w:pStyle w:val="Heading2"/>
        <w:spacing w:after="160" w:before="280"/>
      </w:pPr>
      <w:r>
        <w:rPr>
          <w:rFonts w:ascii="Arial" w:cs="Arial" w:eastAsia="Arial" w:hAnsi="Arial"/>
          <w:b/>
          <w:bCs/>
          <w:sz w:val="26"/>
          <w:szCs w:val="26"/>
        </w:rPr>
        <w:t xml:space="preserve">Sprint 4  UX and input architecture</w:t>
      </w:r>
    </w:p>
    <w:p>
      <w:pPr>
        <w:spacing w:after="120"/>
        <w:jc w:val="left"/>
      </w:pPr>
      <w:r>
        <w:rPr>
          <w:rFonts w:ascii="Arial" w:cs="Arial" w:eastAsia="Arial" w:hAnsi="Arial"/>
          <w:b w:val="false"/>
          <w:bCs w:val="false"/>
          <w:i w:val="false"/>
          <w:iCs w:val="false"/>
          <w:sz w:val="22"/>
          <w:szCs w:val="22"/>
        </w:rPr>
        <w:t xml:space="preserve">Status: Not started. Includes filename format change to US convention (backlog item F-09).</w:t>
      </w:r>
    </w:p>
    <w:p>
      <w:pPr>
        <w:pStyle w:val="Heading2"/>
        <w:spacing w:after="160" w:before="280"/>
      </w:pPr>
      <w:r>
        <w:rPr>
          <w:rFonts w:ascii="Arial" w:cs="Arial" w:eastAsia="Arial" w:hAnsi="Arial"/>
          <w:b/>
          <w:bCs/>
          <w:sz w:val="26"/>
          <w:szCs w:val="26"/>
        </w:rPr>
        <w:t xml:space="preserve">Sprint 5  Privacy and controls</w:t>
      </w:r>
    </w:p>
    <w:p>
      <w:pPr>
        <w:spacing w:after="120"/>
        <w:jc w:val="left"/>
      </w:pPr>
      <w:r>
        <w:rPr>
          <w:rFonts w:ascii="Arial" w:cs="Arial" w:eastAsia="Arial" w:hAnsi="Arial"/>
          <w:b w:val="false"/>
          <w:bCs w:val="false"/>
          <w:i w:val="false"/>
          <w:iCs w:val="false"/>
          <w:sz w:val="22"/>
          <w:szCs w:val="22"/>
        </w:rPr>
        <w:t xml:space="preserve">Status: Not started.</w:t>
      </w:r>
    </w:p>
    <w:p>
      <w:pPr>
        <w:pStyle w:val="Heading2"/>
        <w:spacing w:after="160" w:before="280"/>
      </w:pPr>
      <w:r>
        <w:rPr>
          <w:rFonts w:ascii="Arial" w:cs="Arial" w:eastAsia="Arial" w:hAnsi="Arial"/>
          <w:b/>
          <w:bCs/>
          <w:sz w:val="26"/>
          <w:szCs w:val="26"/>
        </w:rPr>
        <w:t xml:space="preserve">Sprint 6  Portfolio package</w:t>
      </w:r>
    </w:p>
    <w:p>
      <w:pPr>
        <w:spacing w:after="120"/>
        <w:jc w:val="left"/>
      </w:pPr>
      <w:r>
        <w:rPr>
          <w:rFonts w:ascii="Arial" w:cs="Arial" w:eastAsia="Arial" w:hAnsi="Arial"/>
          <w:b w:val="false"/>
          <w:bCs w:val="false"/>
          <w:i w:val="false"/>
          <w:iCs w:val="false"/>
          <w:sz w:val="22"/>
          <w:szCs w:val="22"/>
        </w:rPr>
        <w:t xml:space="preserve">Status: Not started.</w:t>
      </w:r>
    </w:p>
    <w:p>
      <w:pPr>
        <w:pStyle w:val="Heading1"/>
        <w:spacing w:after="200" w:before="360"/>
      </w:pPr>
      <w:r>
        <w:rPr>
          <w:rFonts w:ascii="Arial" w:cs="Arial" w:eastAsia="Arial" w:hAnsi="Arial"/>
          <w:b/>
          <w:bCs/>
          <w:sz w:val="32"/>
          <w:szCs w:val="32"/>
        </w:rPr>
        <w:t xml:space="preserve">6. Privacy and control set</w:t>
      </w:r>
    </w:p>
    <w:p>
      <w:pPr>
        <w:spacing w:after="120"/>
        <w:jc w:val="left"/>
      </w:pPr>
      <w:r>
        <w:rPr>
          <w:rFonts w:ascii="Arial" w:cs="Arial" w:eastAsia="Arial" w:hAnsi="Arial"/>
          <w:b w:val="false"/>
          <w:bCs w:val="false"/>
          <w:i w:val="false"/>
          <w:iCs w:val="false"/>
          <w:sz w:val="22"/>
          <w:szCs w:val="22"/>
        </w:rPr>
        <w:t xml:space="preserve">Every listed control has a documented test procedure. Controls are implemented during the sprint indicated and tested in Sprint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5260"/>
        <w:gridCol w:w="1200"/>
      </w:tblGrid>
      <w:tr>
        <w:trPr>
          <w:tblHeader/>
        </w:trPr>
        <w:tc>
          <w:tcPr>
            <w:tcW w:type="dxa" w:w="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w:t>
            </w:r>
          </w:p>
        </w:tc>
        <w:tc>
          <w:tcPr>
            <w:tcW w:type="dxa" w:w="23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Control</w:t>
            </w:r>
          </w:p>
        </w:tc>
        <w:tc>
          <w:tcPr>
            <w:tcW w:type="dxa" w:w="52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Implementation</w:t>
            </w:r>
          </w:p>
        </w:tc>
        <w:tc>
          <w:tcPr>
            <w:tcW w:type="dxa" w:w="1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Sprint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client or employer data present</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 identifiers are role-based. Demo data is fully synthetic. Repository is reviewed before each commit.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 ongoing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Complete Excel metadata strip</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 core, application, and custom properties cleared on every generation. Asserted by unit test.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AI or LLM calls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AI SDK in requirements.txt. No network calls outside openpyxl's read/write. Asserted by import-graph 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 ongoing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server-side storage</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Stateless application. No database. No file-system writes outside the Streamlit temporary directory.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 user-input logging</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 analytics disabled. No custom loggers on input functions.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Shared-secret authentication</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Password in Streamlit Secrets. Validated with hmac.compare_digest. Rotated manually.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C-07</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Secrets excluded from version control</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.streamlit/secrets.toml is in .gitignore. Pre-commit hook scans for accidental credential strings.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C-08</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Output filename contains no identifiers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Filename pattern is Audit_Tracker_[type]_[kickoff].xlsx. No names, no organization references.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C-09</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Rollback plan exists</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PDF screenshots and a short video allow demonstration if Streamlit Cloud is unavailable.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C-10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Cold-start behavior disclosed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README states that the Streamlit free tier may take up to 30 seconds to wake.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C-11</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Browser support documented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README names Microsoft Edge as the tested browser.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C-12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VBA limitation disclosed</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README warns users that the Excel download requires Windows Excel with macros enabled to use the dynamic row-hiding feature.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6</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C-13</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Pre-public visibility review</w:t>
            </w:r>
          </w:p>
        </w:tc>
        <w:tc>
          <w:tcPr>
            <w:tcW w:type="dxa" w:w="5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Executed at end of Sprint 1 per ADR-017 (rather than Sprint 6 as originally planned). Five checks confirmed: no confidential data committed, transparency statement in README, LICENSE present, no secrets in commit messages, no personal identifiers in branch names. Documented as control test pass.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1 (executed); ongoing</w:t>
            </w:r>
          </w:p>
        </w:tc>
      </w:tr>
    </w:tbl>
    <w:p>
      <w:pPr>
        <w:spacing w:after="15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7. AI governance decision (non-use)</w:t>
      </w:r>
    </w:p>
    <w:p>
      <w:pPr>
        <w:spacing w:after="120"/>
        <w:jc w:val="left"/>
      </w:pPr>
      <w:r>
        <w:rPr>
          <w:rFonts w:ascii="Arial" w:cs="Arial" w:eastAsia="Arial" w:hAnsi="Arial"/>
          <w:b w:val="false"/>
          <w:bCs w:val="false"/>
          <w:i w:val="false"/>
          <w:iCs w:val="false"/>
          <w:sz w:val="22"/>
          <w:szCs w:val="22"/>
        </w:rPr>
        <w:t xml:space="preserve">This section is unusual. It documents a decision not to build something. It exists because the absence of AI is itself a governance decision and should be reviewable as such.</w:t>
      </w:r>
    </w:p>
    <w:p>
      <w:pPr>
        <w:pStyle w:val="Heading3"/>
        <w:spacing w:after="120" w:before="220"/>
      </w:pPr>
      <w:r>
        <w:rPr>
          <w:rFonts w:ascii="Arial" w:cs="Arial" w:eastAsia="Arial" w:hAnsi="Arial"/>
          <w:b/>
          <w:bCs/>
          <w:sz w:val="23"/>
          <w:szCs w:val="23"/>
        </w:rPr>
        <w:t xml:space="preserve">7.1 Decision</w:t>
      </w:r>
    </w:p>
    <w:p>
      <w:pPr>
        <w:spacing w:after="120"/>
        <w:jc w:val="left"/>
      </w:pPr>
      <w:r>
        <w:rPr>
          <w:rFonts w:ascii="Arial" w:cs="Arial" w:eastAsia="Arial" w:hAnsi="Arial"/>
          <w:b w:val="false"/>
          <w:bCs w:val="false"/>
          <w:i w:val="false"/>
          <w:iCs w:val="false"/>
          <w:sz w:val="22"/>
          <w:szCs w:val="22"/>
        </w:rPr>
        <w:t xml:space="preserve">The Audit Resource Tracker does not use, call, or transmit data to any artificial intelligence or large-language-model service. This applies to runtime (the deployed application), build time (Python scripts and tests), and operational support (logs, analytics, error reporting).</w:t>
      </w:r>
    </w:p>
    <w:p>
      <w:pPr>
        <w:pStyle w:val="Heading3"/>
        <w:spacing w:after="120" w:before="220"/>
      </w:pPr>
      <w:r>
        <w:rPr>
          <w:rFonts w:ascii="Arial" w:cs="Arial" w:eastAsia="Arial" w:hAnsi="Arial"/>
          <w:b/>
          <w:bCs/>
          <w:sz w:val="23"/>
          <w:szCs w:val="23"/>
        </w:rPr>
        <w:t xml:space="preserve">7.2 Rationale</w:t>
      </w:r>
    </w:p>
    <w:p>
      <w:pPr>
        <w:spacing w:after="120"/>
        <w:jc w:val="left"/>
      </w:pPr>
      <w:r>
        <w:rPr>
          <w:rFonts w:ascii="Arial" w:cs="Arial" w:eastAsia="Arial" w:hAnsi="Arial"/>
          <w:b w:val="false"/>
          <w:bCs w:val="false"/>
          <w:i w:val="false"/>
          <w:iCs w:val="false"/>
          <w:sz w:val="22"/>
          <w:szCs w:val="22"/>
        </w:rPr>
        <w:t xml:space="preserve">The intended operating context is an organization that treats AI tools with caution and has not formally approved them for use with internal work product. Introducing AI into a tool used for audit planning — even with synthetic demo data — would create ambiguity about data flows and demand an approval process disproportionate to the tool's benefit.</w:t>
      </w:r>
    </w:p>
    <w:p>
      <w:pPr>
        <w:pStyle w:val="Heading3"/>
        <w:spacing w:after="120" w:before="220"/>
      </w:pPr>
      <w:r>
        <w:rPr>
          <w:rFonts w:ascii="Arial" w:cs="Arial" w:eastAsia="Arial" w:hAnsi="Arial"/>
          <w:b/>
          <w:bCs/>
          <w:sz w:val="23"/>
          <w:szCs w:val="23"/>
        </w:rPr>
        <w:t xml:space="preserve">7.3 What 'no AI' means in practice</w:t>
      </w:r>
    </w:p>
    <w:p>
      <w:pPr>
        <w:pStyle w:val="ListParagraph"/>
        <w:numPr>
          <w:ilvl w:val="0"/>
          <w:numId w:val="2"/>
        </w:numPr>
        <w:spacing w:after="80"/>
      </w:pPr>
      <w:r>
        <w:rPr>
          <w:rFonts w:ascii="Arial" w:cs="Arial" w:eastAsia="Arial" w:hAnsi="Arial"/>
          <w:sz w:val="22"/>
          <w:szCs w:val="22"/>
        </w:rPr>
        <w:t xml:space="preserve">No AI SDK in requirements.txt. Verified on every build.</w:t>
      </w:r>
    </w:p>
    <w:p>
      <w:pPr>
        <w:pStyle w:val="ListParagraph"/>
        <w:numPr>
          <w:ilvl w:val="0"/>
          <w:numId w:val="2"/>
        </w:numPr>
        <w:spacing w:after="80"/>
      </w:pPr>
      <w:r>
        <w:rPr>
          <w:rFonts w:ascii="Arial" w:cs="Arial" w:eastAsia="Arial" w:hAnsi="Arial"/>
          <w:sz w:val="22"/>
          <w:szCs w:val="22"/>
        </w:rPr>
        <w:t xml:space="preserve">No HTTP calls from application code to external services. The only external calls are openpyxl's file I/O and Streamlit's own infrastructure.</w:t>
      </w:r>
    </w:p>
    <w:p>
      <w:pPr>
        <w:pStyle w:val="ListParagraph"/>
        <w:numPr>
          <w:ilvl w:val="0"/>
          <w:numId w:val="2"/>
        </w:numPr>
        <w:spacing w:after="80"/>
      </w:pPr>
      <w:r>
        <w:rPr>
          <w:rFonts w:ascii="Arial" w:cs="Arial" w:eastAsia="Arial" w:hAnsi="Arial"/>
          <w:sz w:val="22"/>
          <w:szCs w:val="22"/>
        </w:rPr>
        <w:t xml:space="preserve">No telemetry, usage analytics, or error-reporting service. Streamlit's own analytics are disabled via config.</w:t>
      </w:r>
    </w:p>
    <w:p>
      <w:pPr>
        <w:pStyle w:val="ListParagraph"/>
        <w:numPr>
          <w:ilvl w:val="0"/>
          <w:numId w:val="2"/>
        </w:numPr>
        <w:spacing w:after="80"/>
      </w:pPr>
      <w:r>
        <w:rPr>
          <w:rFonts w:ascii="Arial" w:cs="Arial" w:eastAsia="Arial" w:hAnsi="Arial"/>
          <w:sz w:val="22"/>
          <w:szCs w:val="22"/>
        </w:rPr>
        <w:t xml:space="preserve">No LLM-generated content (task suggestions, report text, summaries) is written into the tool's output.</w:t>
      </w:r>
    </w:p>
    <w:p>
      <w:pPr>
        <w:pStyle w:val="Heading3"/>
        <w:spacing w:after="120" w:before="220"/>
      </w:pPr>
      <w:r>
        <w:rPr>
          <w:rFonts w:ascii="Arial" w:cs="Arial" w:eastAsia="Arial" w:hAnsi="Arial"/>
          <w:b/>
          <w:bCs/>
          <w:sz w:val="23"/>
          <w:szCs w:val="23"/>
        </w:rPr>
        <w:t xml:space="preserve">7.4 Revisit trigger</w:t>
      </w:r>
    </w:p>
    <w:p>
      <w:pPr>
        <w:spacing w:after="120"/>
        <w:jc w:val="left"/>
      </w:pPr>
      <w:r>
        <w:rPr>
          <w:rFonts w:ascii="Arial" w:cs="Arial" w:eastAsia="Arial" w:hAnsi="Arial"/>
          <w:b w:val="false"/>
          <w:bCs w:val="false"/>
          <w:i w:val="false"/>
          <w:iCs w:val="false"/>
          <w:sz w:val="22"/>
          <w:szCs w:val="22"/>
        </w:rPr>
        <w:t xml:space="preserve">This decision is revisited if the author's operating context changes — specifically, if a documented organizational policy permits AI tools with clear data-handling rules. Until then, the decision stands.</w:t>
      </w:r>
    </w:p>
    <w:p>
      <w:pPr>
        <w:pStyle w:val="Heading3"/>
        <w:spacing w:after="120" w:before="220"/>
      </w:pPr>
      <w:r>
        <w:rPr>
          <w:rFonts w:ascii="Arial" w:cs="Arial" w:eastAsia="Arial" w:hAnsi="Arial"/>
          <w:b/>
          <w:bCs/>
          <w:sz w:val="23"/>
          <w:szCs w:val="23"/>
        </w:rPr>
        <w:t xml:space="preserve">7.5 Alignment with frameworks</w:t>
      </w:r>
    </w:p>
    <w:p>
      <w:pPr>
        <w:spacing w:after="120"/>
        <w:jc w:val="left"/>
      </w:pPr>
      <w:r>
        <w:rPr>
          <w:rFonts w:ascii="Arial" w:cs="Arial" w:eastAsia="Arial" w:hAnsi="Arial"/>
          <w:b w:val="false"/>
          <w:bCs w:val="false"/>
          <w:i w:val="false"/>
          <w:iCs w:val="false"/>
          <w:sz w:val="22"/>
          <w:szCs w:val="22"/>
        </w:rPr>
        <w:t xml:space="preserve">This decision aligns with the NIST AI Risk Management Framework's 'govern' and 'map' functions: the tool's AI-use context is explicitly defined (null), the risks of AI use in this context are identified (confidentiality exposure, unapproved data flow), and the treatment is documented. The author holds or is pursuing relevant certifications (CIA, CISSP, NIST AI RMF Foundation, AIGP in progress) that inform this framing.</w:t>
      </w:r>
    </w:p>
    <w:p>
      <w:pPr>
        <w:pStyle w:val="Heading1"/>
        <w:spacing w:after="200" w:before="360"/>
      </w:pPr>
      <w:r>
        <w:rPr>
          <w:rFonts w:ascii="Arial" w:cs="Arial" w:eastAsia="Arial" w:hAnsi="Arial"/>
          <w:b/>
          <w:bCs/>
          <w:sz w:val="32"/>
          <w:szCs w:val="32"/>
        </w:rPr>
        <w:t xml:space="preserve">8. Confidentiality safeguards</w:t>
      </w:r>
    </w:p>
    <w:p>
      <w:pPr>
        <w:spacing w:after="120"/>
        <w:jc w:val="left"/>
      </w:pPr>
      <w:r>
        <w:rPr>
          <w:rFonts w:ascii="Arial" w:cs="Arial" w:eastAsia="Arial" w:hAnsi="Arial"/>
          <w:b w:val="false"/>
          <w:bCs w:val="false"/>
          <w:i w:val="false"/>
          <w:iCs w:val="false"/>
          <w:sz w:val="22"/>
          <w:szCs w:val="22"/>
        </w:rPr>
        <w:t xml:space="preserve">Actions taken to prevent intentional or unintentional disclosure of confidential information through this tool or its repository.</w:t>
      </w:r>
    </w:p>
    <w:p>
      <w:pPr>
        <w:pStyle w:val="Heading3"/>
        <w:spacing w:after="120" w:before="220"/>
      </w:pPr>
      <w:r>
        <w:rPr>
          <w:rFonts w:ascii="Arial" w:cs="Arial" w:eastAsia="Arial" w:hAnsi="Arial"/>
          <w:b/>
          <w:bCs/>
          <w:sz w:val="23"/>
          <w:szCs w:val="23"/>
        </w:rPr>
        <w:t xml:space="preserve">8.1 Code and repository</w:t>
      </w:r>
    </w:p>
    <w:p>
      <w:pPr>
        <w:pStyle w:val="ListParagraph"/>
        <w:numPr>
          <w:ilvl w:val="0"/>
          <w:numId w:val="2"/>
        </w:numPr>
        <w:spacing w:after="80"/>
      </w:pPr>
      <w:r>
        <w:rPr>
          <w:rFonts w:ascii="Arial" w:cs="Arial" w:eastAsia="Arial" w:hAnsi="Arial"/>
          <w:sz w:val="22"/>
          <w:szCs w:val="22"/>
        </w:rPr>
        <w:t xml:space="preserve">The repository is a personal project. The author confirms it was developed entirely on personal time and contains no employer-owned code.</w:t>
      </w:r>
    </w:p>
    <w:p>
      <w:pPr>
        <w:pStyle w:val="ListParagraph"/>
        <w:numPr>
          <w:ilvl w:val="0"/>
          <w:numId w:val="2"/>
        </w:numPr>
        <w:spacing w:after="80"/>
      </w:pPr>
      <w:r>
        <w:rPr>
          <w:rFonts w:ascii="Arial" w:cs="Arial" w:eastAsia="Arial" w:hAnsi="Arial"/>
          <w:sz w:val="22"/>
          <w:szCs w:val="22"/>
        </w:rPr>
        <w:t xml:space="preserve">No employer names, client names, agency names, or colleague names appear in code, comments, commit messages, issue titles, or documentation.</w:t>
      </w:r>
    </w:p>
    <w:p>
      <w:pPr>
        <w:pStyle w:val="ListParagraph"/>
        <w:numPr>
          <w:ilvl w:val="0"/>
          <w:numId w:val="2"/>
        </w:numPr>
        <w:spacing w:after="80"/>
      </w:pPr>
      <w:r>
        <w:rPr>
          <w:rFonts w:ascii="Arial" w:cs="Arial" w:eastAsia="Arial" w:hAnsi="Arial"/>
          <w:sz w:val="22"/>
          <w:szCs w:val="22"/>
        </w:rPr>
        <w:t xml:space="preserve">Role names are abstract (PM, Auditor 1 through 4, AM, QC, RE) and correspond to any audit engagement.</w:t>
      </w:r>
    </w:p>
    <w:p>
      <w:pPr>
        <w:pStyle w:val="ListParagraph"/>
        <w:numPr>
          <w:ilvl w:val="0"/>
          <w:numId w:val="2"/>
        </w:numPr>
        <w:spacing w:after="80"/>
      </w:pPr>
      <w:r>
        <w:rPr>
          <w:rFonts w:ascii="Arial" w:cs="Arial" w:eastAsia="Arial" w:hAnsi="Arial"/>
          <w:sz w:val="22"/>
          <w:szCs w:val="22"/>
        </w:rPr>
        <w:t xml:space="preserve">Holiday data is limited to publicly available calendar information.</w:t>
      </w:r>
    </w:p>
    <w:p>
      <w:pPr>
        <w:pStyle w:val="Heading3"/>
        <w:spacing w:after="120" w:before="220"/>
      </w:pPr>
      <w:r>
        <w:rPr>
          <w:rFonts w:ascii="Arial" w:cs="Arial" w:eastAsia="Arial" w:hAnsi="Arial"/>
          <w:b/>
          <w:bCs/>
          <w:sz w:val="23"/>
          <w:szCs w:val="23"/>
        </w:rPr>
        <w:t xml:space="preserve">8.2 Demo data</w:t>
      </w:r>
    </w:p>
    <w:p>
      <w:pPr>
        <w:pStyle w:val="ListParagraph"/>
        <w:numPr>
          <w:ilvl w:val="0"/>
          <w:numId w:val="2"/>
        </w:numPr>
        <w:spacing w:after="80"/>
      </w:pPr>
      <w:r>
        <w:rPr>
          <w:rFonts w:ascii="Arial" w:cs="Arial" w:eastAsia="Arial" w:hAnsi="Arial"/>
          <w:sz w:val="22"/>
          <w:szCs w:val="22"/>
        </w:rPr>
        <w:t xml:space="preserve">All demo scenarios are synthetic. Scenario names reference fictional audit types.</w:t>
      </w:r>
    </w:p>
    <w:p>
      <w:pPr>
        <w:pStyle w:val="ListParagraph"/>
        <w:numPr>
          <w:ilvl w:val="0"/>
          <w:numId w:val="2"/>
        </w:numPr>
        <w:spacing w:after="80"/>
      </w:pPr>
      <w:r>
        <w:rPr>
          <w:rFonts w:ascii="Arial" w:cs="Arial" w:eastAsia="Arial" w:hAnsi="Arial"/>
          <w:sz w:val="22"/>
          <w:szCs w:val="22"/>
        </w:rPr>
        <w:t xml:space="preserve">Demo dates are in a generic future fiscal year.</w:t>
      </w:r>
    </w:p>
    <w:p>
      <w:pPr>
        <w:pStyle w:val="ListParagraph"/>
        <w:numPr>
          <w:ilvl w:val="0"/>
          <w:numId w:val="2"/>
        </w:numPr>
        <w:spacing w:after="80"/>
      </w:pPr>
      <w:r>
        <w:rPr>
          <w:rFonts w:ascii="Arial" w:cs="Arial" w:eastAsia="Arial" w:hAnsi="Arial"/>
          <w:sz w:val="22"/>
          <w:szCs w:val="22"/>
        </w:rPr>
        <w:t xml:space="preserve">No demo scenario references a real engagement, organization, or person.</w:t>
      </w:r>
    </w:p>
    <w:p>
      <w:pPr>
        <w:pStyle w:val="Heading3"/>
        <w:spacing w:after="120" w:before="220"/>
      </w:pPr>
      <w:r>
        <w:rPr>
          <w:rFonts w:ascii="Arial" w:cs="Arial" w:eastAsia="Arial" w:hAnsi="Arial"/>
          <w:b/>
          <w:bCs/>
          <w:sz w:val="23"/>
          <w:szCs w:val="23"/>
        </w:rPr>
        <w:t xml:space="preserve">8.3 Output files</w:t>
      </w:r>
    </w:p>
    <w:p>
      <w:pPr>
        <w:pStyle w:val="ListParagraph"/>
        <w:numPr>
          <w:ilvl w:val="0"/>
          <w:numId w:val="2"/>
        </w:numPr>
        <w:spacing w:after="80"/>
      </w:pPr>
      <w:r>
        <w:rPr>
          <w:rFonts w:ascii="Arial" w:cs="Arial" w:eastAsia="Arial" w:hAnsi="Arial"/>
          <w:sz w:val="22"/>
          <w:szCs w:val="22"/>
        </w:rPr>
        <w:t xml:space="preserve">Generated workbooks carry no metadata linking them to the author's machine or identity (see C-02). Minimal metadata strip is in place via the orchestrator (Sprint 2).</w:t>
      </w:r>
    </w:p>
    <w:p>
      <w:pPr>
        <w:pStyle w:val="ListParagraph"/>
        <w:numPr>
          <w:ilvl w:val="0"/>
          <w:numId w:val="2"/>
        </w:numPr>
        <w:spacing w:after="80"/>
      </w:pPr>
      <w:r>
        <w:rPr>
          <w:rFonts w:ascii="Arial" w:cs="Arial" w:eastAsia="Arial" w:hAnsi="Arial"/>
          <w:sz w:val="22"/>
          <w:szCs w:val="22"/>
        </w:rPr>
        <w:t xml:space="preserve">The output filename contains only the audit type and kickoff date. No other identifier.</w:t>
      </w:r>
    </w:p>
    <w:p>
      <w:pPr>
        <w:pStyle w:val="Heading3"/>
        <w:spacing w:after="120" w:before="220"/>
      </w:pPr>
      <w:r>
        <w:rPr>
          <w:rFonts w:ascii="Arial" w:cs="Arial" w:eastAsia="Arial" w:hAnsi="Arial"/>
          <w:b/>
          <w:bCs/>
          <w:sz w:val="23"/>
          <w:szCs w:val="23"/>
        </w:rPr>
        <w:t xml:space="preserve">8.4 Operational exposure</w:t>
      </w:r>
    </w:p>
    <w:p>
      <w:pPr>
        <w:pStyle w:val="ListParagraph"/>
        <w:numPr>
          <w:ilvl w:val="0"/>
          <w:numId w:val="2"/>
        </w:numPr>
        <w:spacing w:after="80"/>
      </w:pPr>
      <w:r>
        <w:rPr>
          <w:rFonts w:ascii="Arial" w:cs="Arial" w:eastAsia="Arial" w:hAnsi="Arial"/>
          <w:sz w:val="22"/>
          <w:szCs w:val="22"/>
        </w:rPr>
        <w:t xml:space="preserve">The application is stateless. No user input is persisted server-side.</w:t>
      </w:r>
    </w:p>
    <w:p>
      <w:pPr>
        <w:pStyle w:val="ListParagraph"/>
        <w:numPr>
          <w:ilvl w:val="0"/>
          <w:numId w:val="2"/>
        </w:numPr>
        <w:spacing w:after="80"/>
      </w:pPr>
      <w:r>
        <w:rPr>
          <w:rFonts w:ascii="Arial" w:cs="Arial" w:eastAsia="Arial" w:hAnsi="Arial"/>
          <w:sz w:val="22"/>
          <w:szCs w:val="22"/>
        </w:rPr>
        <w:t xml:space="preserve">Streamlit Cloud's default analytics are disabled.</w:t>
      </w:r>
    </w:p>
    <w:p>
      <w:pPr>
        <w:pStyle w:val="ListParagraph"/>
        <w:numPr>
          <w:ilvl w:val="0"/>
          <w:numId w:val="2"/>
        </w:numPr>
        <w:spacing w:after="80"/>
      </w:pPr>
      <w:r>
        <w:rPr>
          <w:rFonts w:ascii="Arial" w:cs="Arial" w:eastAsia="Arial" w:hAnsi="Arial"/>
          <w:sz w:val="22"/>
          <w:szCs w:val="22"/>
        </w:rPr>
        <w:t xml:space="preserve">Application logs are not enabled. If a diagnostic log is ever added, it must exclude user inputs by design and by test.</w:t>
      </w:r>
    </w:p>
    <w:p>
      <w:pPr>
        <w:pStyle w:val="ListParagraph"/>
        <w:numPr>
          <w:ilvl w:val="0"/>
          <w:numId w:val="2"/>
        </w:numPr>
        <w:spacing w:after="80"/>
      </w:pPr>
      <w:r>
        <w:rPr>
          <w:rFonts w:ascii="Arial" w:cs="Arial" w:eastAsia="Arial" w:hAnsi="Arial"/>
          <w:sz w:val="22"/>
          <w:szCs w:val="22"/>
        </w:rPr>
        <w:t xml:space="preserve">The shared-secret authentication limits casual discovery but is not a defense against determined access. Users are expected to understand this and not enter anything confidential.</w:t>
      </w:r>
    </w:p>
    <w:p>
      <w:pPr>
        <w:pStyle w:val="Heading1"/>
        <w:spacing w:after="200" w:before="360"/>
      </w:pPr>
      <w:r>
        <w:rPr>
          <w:rFonts w:ascii="Arial" w:cs="Arial" w:eastAsia="Arial" w:hAnsi="Arial"/>
          <w:b/>
          <w:bCs/>
          <w:sz w:val="32"/>
          <w:szCs w:val="32"/>
        </w:rPr>
        <w:t xml:space="preserve">9. Feature backlog</w:t>
      </w:r>
    </w:p>
    <w:p>
      <w:pPr>
        <w:spacing w:after="120"/>
        <w:jc w:val="left"/>
      </w:pPr>
      <w:r>
        <w:rPr>
          <w:rFonts w:ascii="Arial" w:cs="Arial" w:eastAsia="Arial" w:hAnsi="Arial"/>
          <w:b w:val="false"/>
          <w:bCs w:val="false"/>
          <w:i w:val="false"/>
          <w:iCs w:val="false"/>
          <w:sz w:val="22"/>
          <w:szCs w:val="22"/>
        </w:rPr>
        <w:t xml:space="preserve">Features considered but deferred, ordered by current priority. Reordered between sprints as needs become clear. Items marked 'In-scope' have been promoted from backlog into the active plan; they remain listed here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060"/>
        <w:gridCol w:w="1500"/>
      </w:tblGrid>
      <w:tr>
        <w:trPr>
          <w:tblHeader/>
        </w:trPr>
        <w:tc>
          <w:tcPr>
            <w:tcW w:type="dxa" w:w="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w:t>
            </w:r>
          </w:p>
        </w:tc>
        <w:tc>
          <w:tcPr>
            <w:tcW w:type="dxa" w:w="2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Feature</w:t>
            </w:r>
          </w:p>
        </w:tc>
        <w:tc>
          <w:tcPr>
            <w:tcW w:type="dxa" w:w="50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Notes</w:t>
            </w:r>
          </w:p>
        </w:tc>
        <w:tc>
          <w:tcPr>
            <w:tcW w:type="dxa" w:w="15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Status / Revisit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Mid-audit state saving</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Requires a data model and likely a database. Significant privacy implications.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PDF export of timeline tab</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Allows sharing without requiring Excel. Lower complexity than state saving.</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Holiday/skeleton-day calendar upload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 uploads a current-year calendar file. Tool parses and replaces the built-in dataset for that session. Required to keep the tool usable beyond FY2027.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In-scope (Sprint 7)</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Alternate browser support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Firefox, Chrome, and Safari testing if the audience expands beyond Edge.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Multi-audit dashboard</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Compare two or more planned audits side by side.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 (post F-01)</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Printable one-pager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summary page suitable for distribution.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Expanded task-count capacity</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Increase row caps beyond 25/40/20.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Multiple warnings per milestone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more than one warning window per milestone (ADR-012 implements one).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Deferred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Filename format change to US convention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Change Audit_Tracker_YYYY-MM-DD.xlsx to Audit_Tracker_MM-DD-YYYY.xlsx for US-audience filename familiarity.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In-scope (Sprint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MBDD and BBT parity test coverage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Extend reference/build_v4.py to produce these two tabs, regenerate golden file, add parity tests. Closes the gap documented in ADR-019.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3 or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Writing window default review</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Default 16-week Fieldwork plus 1-week On-Target buffer produces a 16-day writing window that triggers the 'short writing window' validation. Either the validation threshold (currently 28 days) or the defaults should be reviewed.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4</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 Timeline tab</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Cell-based 52-week Gantt tab from add_timeline.py. Excluded from Sprint 2 per ADR-020. Distinct architecture from other tabs.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3.5 or stretch goal</w:t>
            </w:r>
          </w:p>
        </w:tc>
      </w:tr>
    </w:tbl>
    <w:p>
      <w:pPr>
        <w:spacing w:after="15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10. Risk register</w:t>
      </w:r>
    </w:p>
    <w:p>
      <w:pPr>
        <w:spacing w:after="120"/>
        <w:jc w:val="left"/>
      </w:pPr>
      <w:r>
        <w:rPr>
          <w:rFonts w:ascii="Arial" w:cs="Arial" w:eastAsia="Arial" w:hAnsi="Arial"/>
          <w:b w:val="false"/>
          <w:bCs w:val="false"/>
          <w:i w:val="false"/>
          <w:iCs w:val="false"/>
          <w:sz w:val="22"/>
          <w:szCs w:val="22"/>
        </w:rPr>
        <w:t xml:space="preserve">A living risk register in the format an internal auditor would maintain. Impact and likelihood are rated low, medium, or high. Status is open, mitigated, or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700"/>
        <w:gridCol w:w="800"/>
        <w:gridCol w:w="3760"/>
        <w:gridCol w:w="1100"/>
      </w:tblGrid>
      <w:tr>
        <w:trPr>
          <w:tblHeader/>
        </w:trPr>
        <w:tc>
          <w:tcPr>
            <w:tcW w:type="dxa" w:w="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Risk</w:t>
            </w:r>
          </w:p>
        </w:tc>
        <w:tc>
          <w:tcPr>
            <w:tcW w:type="dxa" w:w="7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Impact</w:t>
            </w:r>
          </w:p>
        </w:tc>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Likelihood</w:t>
            </w:r>
          </w:p>
        </w:tc>
        <w:tc>
          <w:tcPr>
            <w:tcW w:type="dxa" w:w="3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Mitigation</w:t>
            </w:r>
          </w:p>
        </w:tc>
        <w:tc>
          <w:tcPr>
            <w:tcW w:type="dxa" w:w="11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Generated workbook has calculation drift from the v4 Excel</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Parity tests in Sprint 2 (11 tabs verified). Visual inspection for MBDD/BBT (per ADR-019).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Partially mitigated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Confidential data leaks into repository</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Controls C-01, C-07, C-13 (executed Sprint 1). Pre-commit review before every push.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 Cloud cold start undermines demo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Control C-10. Rollback PDF in C-09.</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Application fails in Edge due to Streamlit quirk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Edge testing in every sprint. Early deployment in Sprint 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VBA limitation confuses downstream user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Control C-12. Explicit README warning.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Python skill gap delays Sprint 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2 demonstrated growing fluency. Sprint 3 deliberately scoped small.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Reduced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Repository is mistaken for employer work product</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Transparency statement on README and in this document. Repo is now public (since Sprint 1) so visibility is intentional.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Holiday data becomes stale (fiscal-year rollover)</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 (annual)</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Detection via edge case 13.9. Long-term fix via feature F-03 (in-scope).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Partially mitigated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R-09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 free-tier limits hit during interview demo</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Rollback PDF (C-09). Known cold-start disclosure.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Portfolio signal diluted by feature creep</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discipline. Every new feature must fit a sprint boundary or enter the backlog.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Visual-only verification accepts subtle formula bug risk</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Medium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Per ADR-019, MBDD and BBT lack automated parity. Visual inspection caught the BBT column-header bug; subtle bugs may evade visual review. F-10 will close the gap.</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Public repo exposes work-in-progress to portfolio reviewers</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Low</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High</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Repo is public from end of Sprint 1 (ADR-017). Mitigated by sprint discipline: every commit message names the sprint and step, so a reviewer can see the project's deliberate progression rather than chaos.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w:t>
            </w:r>
          </w:p>
        </w:tc>
      </w:tr>
    </w:tbl>
    <w:p>
      <w:pPr>
        <w:spacing w:after="15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11. Open questions</w:t>
      </w:r>
    </w:p>
    <w:p>
      <w:pPr>
        <w:spacing w:after="120"/>
        <w:jc w:val="left"/>
      </w:pPr>
      <w:r>
        <w:rPr>
          <w:rFonts w:ascii="Arial" w:cs="Arial" w:eastAsia="Arial" w:hAnsi="Arial"/>
          <w:b w:val="false"/>
          <w:bCs w:val="false"/>
          <w:i w:val="false"/>
          <w:iCs w:val="false"/>
          <w:sz w:val="22"/>
          <w:szCs w:val="22"/>
        </w:rPr>
        <w:t xml:space="preserve">Questions that require an explicit decision before the relevant sprint begins. Resolved questions are moved to Section 4 (ADRs), Section 9 (Backlog), or Section 13 (Edge-case handling).</w:t>
      </w:r>
    </w:p>
    <w:p>
      <w:pPr>
        <w:pStyle w:val="ListParagraph"/>
        <w:numPr>
          <w:ilvl w:val="0"/>
          <w:numId w:val="2"/>
        </w:numPr>
        <w:spacing w:after="80"/>
      </w:pPr>
      <w:r>
        <w:rPr>
          <w:rFonts w:ascii="Arial" w:cs="Arial" w:eastAsia="Arial" w:hAnsi="Arial"/>
          <w:sz w:val="22"/>
          <w:szCs w:val="22"/>
        </w:rPr>
        <w:t xml:space="preserve">What file format(s) should the holiday-upload feature (F-03) accept? Options include CSV, XLSX, and ICS. Decision needed before Sprint 7 scoping, not blocking for v1.</w:t>
      </w:r>
    </w:p>
    <w:p>
      <w:pPr>
        <w:pStyle w:val="ListParagraph"/>
        <w:numPr>
          <w:ilvl w:val="0"/>
          <w:numId w:val="2"/>
        </w:numPr>
        <w:spacing w:after="80"/>
      </w:pPr>
      <w:r>
        <w:rPr>
          <w:rFonts w:ascii="Arial" w:cs="Arial" w:eastAsia="Arial" w:hAnsi="Arial"/>
          <w:sz w:val="22"/>
          <w:szCs w:val="22"/>
        </w:rPr>
        <w:t xml:space="preserve">Should backlog item F-10 (MBDD/BBT parity coverage) be prioritized into Sprint 3, or deferred to Sprint 4 alongside other test-quality improvements?</w:t>
      </w:r>
    </w:p>
    <w:p>
      <w:pPr>
        <w:pStyle w:val="ListParagraph"/>
        <w:numPr>
          <w:ilvl w:val="0"/>
          <w:numId w:val="2"/>
        </w:numPr>
        <w:spacing w:after="80"/>
      </w:pPr>
      <w:r>
        <w:rPr>
          <w:rFonts w:ascii="Arial" w:cs="Arial" w:eastAsia="Arial" w:hAnsi="Arial"/>
          <w:sz w:val="22"/>
          <w:szCs w:val="22"/>
        </w:rPr>
        <w:t xml:space="preserve">Should F-12 (Audit Timeline tab) be added as a Sprint 3 stretch goal, an independent Sprint 3.5, or deferred entirely to v1.1?</w:t>
      </w:r>
    </w:p>
    <w:p>
      <w:pPr>
        <w:pStyle w:val="Heading1"/>
        <w:spacing w:after="200" w:before="360"/>
      </w:pPr>
      <w:r>
        <w:rPr>
          <w:rFonts w:ascii="Arial" w:cs="Arial" w:eastAsia="Arial" w:hAnsi="Arial"/>
          <w:b/>
          <w:bCs/>
          <w:sz w:val="32"/>
          <w:szCs w:val="32"/>
        </w:rPr>
        <w:t xml:space="preserve">12. Glossary</w:t>
      </w:r>
    </w:p>
    <w:p>
      <w:pPr>
        <w:spacing w:after="120"/>
        <w:jc w:val="left"/>
      </w:pPr>
      <w:r>
        <w:rPr>
          <w:rFonts w:ascii="Arial" w:cs="Arial" w:eastAsia="Arial" w:hAnsi="Arial"/>
          <w:b w:val="false"/>
          <w:bCs w:val="false"/>
          <w:i w:val="false"/>
          <w:iCs w:val="false"/>
          <w:sz w:val="22"/>
          <w:szCs w:val="22"/>
        </w:rPr>
        <w:t xml:space="preserve">Selected terms, mixing audit and engineering vocabulary so the document is self-contained.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Term</w:t>
            </w:r>
          </w:p>
        </w:tc>
        <w:tc>
          <w:tcPr>
            <w:tcW w:type="dxa" w:w="7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pPr>
              <w:spacing w:after="0"/>
              <w:jc w:val="center"/>
            </w:pPr>
            <w:r>
              <w:rPr>
                <w:rFonts w:ascii="Arial" w:cs="Arial" w:eastAsia="Arial" w:hAnsi="Arial"/>
                <w:b/>
                <w:bCs/>
                <w:i w:val="false"/>
                <w:iCs w:val="false"/>
                <w:sz w:val="20"/>
                <w:szCs w:val="20"/>
              </w:rPr>
              <w:t xml:space="preserve">Definition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ADR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Architecture Decision Record — a short, numbered, immutable record of a significant design choice.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BBT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Budget by Task — the v4 workbook tab that organizes hours by audit task. Module is builder/bbt_tab.py.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Cross-cutting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 the v4 workbook, roles (Audit Manager, QC, Report Editor) whose hours span the full audit rather than a single phase.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Golden file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reference output committed to source control, against which future outputs are diffed.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hmac.compare_digest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Python function for comparing secrets without leaking timing information.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MBDD</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Master Budget by Date — the v4 workbook tab that consolidates resource hours by week. Module is builder/mbdd_tab.py.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On-target meeting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An audit milestone occurring a set buffer before the end of fieldwork, at which the team confirms the audit is on course.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openpyxl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Python library for reading and writing Excel files.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Parity test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test that runs the same input through two implementations (here: modular builder package vs. the original reference script) and asserts the outputs are equal.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Skeleton crew day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day on which an agency is open but minimally staffed; counts as a working day for business-day math but reduces available hours.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Streamlit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Python framework for building web applications with only Python code.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Walking skeleton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 minimal end-to-end working version of a system, used as the scaffolding for subsequent work.</w:t>
            </w:r>
          </w:p>
        </w:tc>
      </w:tr>
    </w:tbl>
    <w:p>
      <w:pPr>
        <w:spacing w:after="150"/>
      </w:pPr>
      <w:r>
        <w:rPr>
          <w:rFonts w:ascii="Arial" w:cs="Arial" w:eastAsia="Arial" w:hAnsi="Arial"/>
          <w:sz w:val="22"/>
          <w:szCs w:val="22"/>
        </w:rPr>
        <w:t xml:space="preserve"/>
      </w:r>
    </w:p>
    <w:p>
      <w:pPr>
        <w:pStyle w:val="Heading1"/>
        <w:spacing w:after="200" w:before="360"/>
      </w:pPr>
      <w:r>
        <w:rPr>
          <w:rFonts w:ascii="Arial" w:cs="Arial" w:eastAsia="Arial" w:hAnsi="Arial"/>
          <w:b/>
          <w:bCs/>
          <w:sz w:val="32"/>
          <w:szCs w:val="32"/>
        </w:rPr>
        <w:t xml:space="preserve">13. Edge-case handling</w:t>
      </w:r>
    </w:p>
    <w:p>
      <w:pPr>
        <w:spacing w:after="120"/>
        <w:jc w:val="left"/>
      </w:pPr>
      <w:r>
        <w:rPr>
          <w:rFonts w:ascii="Arial" w:cs="Arial" w:eastAsia="Arial" w:hAnsi="Arial"/>
          <w:b w:val="false"/>
          <w:bCs w:val="false"/>
          <w:i w:val="false"/>
          <w:iCs w:val="false"/>
          <w:sz w:val="22"/>
          <w:szCs w:val="22"/>
        </w:rPr>
        <w:t xml:space="preserve">Each edge case is documented with its trigger, the tool's behavior, the exact user-facing message, and the sprint in which the behavior is implemented. Entries are read-only once accepted; changes require a superseding ADR. Sprint 2 did not implement any of these — they are planned for Sprint 3.</w:t>
      </w:r>
    </w:p>
    <w:p>
      <w:pPr>
        <w:pStyle w:val="Heading3"/>
        <w:spacing w:after="120" w:before="220"/>
      </w:pPr>
      <w:r>
        <w:rPr>
          <w:rFonts w:ascii="Arial" w:cs="Arial" w:eastAsia="Arial" w:hAnsi="Arial"/>
          <w:b/>
          <w:bCs/>
          <w:sz w:val="23"/>
          <w:szCs w:val="23"/>
        </w:rPr>
        <w:t xml:space="preserve">13.1 Kickoff on a full-closure holiday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User-entered kickoff date matches a date in the full-closure holiday range.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Interrupt with a confirm-before-proceed dialog. Calculate the next open weekday by walking forward, skipping weekends and holidays.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 (dialog body)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date you entered falls on a full-closure holiday. The tool can advance the kickoff to the next open workday. The proposed kickoff is [shifted date]. Use this date, or cancel and enter a different 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13.2 Kickoff on a skeleton-crew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User-entered kickoff date matches a date in the skeleton-crew range.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Inline warning. No auto-shift.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Heads up: this date is a skeleton-crew day. Work proceeds but with reduced staffing.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13.3 Kickoff on a Friday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User-entered kickoff date is a Friday.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Inline warning. Matches existing Excel behavior.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Heads up: this kickoff falls on a Friday. Some teams prefer to begin audits on a Monday so that the first week is a full working week.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13.4 Kickoff more than 1 year in the past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User-entered kickoff date is more than 365 days before the current 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Reject at input. Submit button disabled until corrected.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This tool accepts kickoff dates up to 1 year in the past.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13.5 Kickoff in the past (within 1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Kickoff date is between 1 and 365 days before today.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One-time informational notice.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kickoff you entered is [N] days in the past. Is this intentional?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13.6 Phase weeks set to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Any phase-week field is zero or blank at submit time.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Reject at input.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Every phase must be at least 1 week.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13.7 Total phase weeks exceed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Sum of three phase weeks exceeds 52.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Reject at input.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The total audit duration cannot exceed 52 weeks.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13.8 Leave exceeds available hours (per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Sum of (Hours Available) + (deductions) + (Leave) is negative.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Floor Total Available at zero. Inline warning. Does not block.</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Leave exceeds availability on this row; available hours capped at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13.9 Holiday data staleness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Audit dates fall outside the loaded holiday dataset.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Persistent notice at top of preview.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Some dates fall outside the holiday dataset (FY2026–FY2027). Closures will not be deducted for those dates.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 (detection); F-03 (upload capability)</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13.10 Milestone warning value below minimum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User enters a warning lead-time below 3 workdays.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Reject at input.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Warning lead-time must be at least 3 workdays.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13.11 Warning date falls before audit kickoff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Computed warning date is earlier than kickoff.</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Warning simply does not fire.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13.12 Warning date falls in the milestone's own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Trigger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Short user-configured warning produces same-week display.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Behavior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Allow. Both warning and milestone display.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User message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Sprint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3</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13.13 Not addressed in v1</w:t>
      </w:r>
    </w:p>
    <w:p>
      <w:pPr>
        <w:spacing w:after="120"/>
        <w:jc w:val="left"/>
      </w:pPr>
      <w:r>
        <w:rPr>
          <w:rFonts w:ascii="Arial" w:cs="Arial" w:eastAsia="Arial" w:hAnsi="Arial"/>
          <w:b w:val="false"/>
          <w:bCs w:val="false"/>
          <w:i w:val="false"/>
          <w:iCs w:val="false"/>
          <w:sz w:val="22"/>
          <w:szCs w:val="22"/>
        </w:rPr>
        <w:t xml:space="preserve">The following edge cases are acknowledged but deliberately not handled in v1:</w:t>
      </w:r>
    </w:p>
    <w:p>
      <w:pPr>
        <w:pStyle w:val="ListParagraph"/>
        <w:numPr>
          <w:ilvl w:val="0"/>
          <w:numId w:val="2"/>
        </w:numPr>
        <w:spacing w:after="80"/>
      </w:pPr>
      <w:r>
        <w:rPr>
          <w:rFonts w:ascii="Arial" w:cs="Arial" w:eastAsia="Arial" w:hAnsi="Arial"/>
          <w:sz w:val="22"/>
          <w:szCs w:val="22"/>
        </w:rPr>
        <w:t xml:space="preserve">Task counts exceeding row caps (25+ Planning, 40+ Fieldwork, 20+ Reporting). Backlog item F-07.</w:t>
      </w:r>
    </w:p>
    <w:p>
      <w:pPr>
        <w:pStyle w:val="ListParagraph"/>
        <w:numPr>
          <w:ilvl w:val="0"/>
          <w:numId w:val="2"/>
        </w:numPr>
        <w:spacing w:after="80"/>
      </w:pPr>
      <w:r>
        <w:rPr>
          <w:rFonts w:ascii="Arial" w:cs="Arial" w:eastAsia="Arial" w:hAnsi="Arial"/>
          <w:sz w:val="22"/>
          <w:szCs w:val="22"/>
        </w:rPr>
        <w:t xml:space="preserve">Fiscal-year crossings mid-audit with mismatched holiday coverage. Partially addressed by case 13.9.</w:t>
      </w:r>
    </w:p>
    <w:p>
      <w:pPr>
        <w:pStyle w:val="ListParagraph"/>
        <w:numPr>
          <w:ilvl w:val="0"/>
          <w:numId w:val="2"/>
        </w:numPr>
        <w:spacing w:after="80"/>
      </w:pPr>
      <w:r>
        <w:rPr>
          <w:rFonts w:ascii="Arial" w:cs="Arial" w:eastAsia="Arial" w:hAnsi="Arial"/>
          <w:sz w:val="22"/>
          <w:szCs w:val="22"/>
        </w:rPr>
        <w:t xml:space="preserve">Kickoff in the far future (beyond the holiday dataset range). Detected as a staleness notice.</w:t>
      </w:r>
    </w:p>
    <w:p>
      <w:pPr>
        <w:pStyle w:val="ListParagraph"/>
        <w:numPr>
          <w:ilvl w:val="0"/>
          <w:numId w:val="2"/>
        </w:numPr>
        <w:spacing w:after="80"/>
      </w:pPr>
      <w:r>
        <w:rPr>
          <w:rFonts w:ascii="Arial" w:cs="Arial" w:eastAsia="Arial" w:hAnsi="Arial"/>
          <w:sz w:val="22"/>
          <w:szCs w:val="22"/>
        </w:rPr>
        <w:t xml:space="preserve">Multiple warnings per milestone. Backlog item F-08.</w:t>
      </w:r>
    </w:p>
    <w:p>
      <w:pPr>
        <w:pStyle w:val="Heading1"/>
        <w:spacing w:after="200" w:before="360"/>
      </w:pPr>
      <w:r>
        <w:rPr>
          <w:rFonts w:ascii="Arial" w:cs="Arial" w:eastAsia="Arial" w:hAnsi="Arial"/>
          <w:b/>
          <w:bCs/>
          <w:sz w:val="32"/>
          <w:szCs w:val="32"/>
        </w:rPr>
        <w:t xml:space="preserve">14.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0.5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Sprint 2 complete. Ready for Sprint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Next review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End of Sprint 3 or before Sprint 3 begins, whichever is sooner.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0"/>
              <w:jc w:val="left"/>
            </w:pPr>
            <w:r>
              <w:rPr>
                <w:rFonts w:ascii="Arial" w:cs="Arial" w:eastAsia="Arial" w:hAnsi="Arial"/>
                <w:b/>
                <w:bCs/>
                <w:i w:val="false"/>
                <w:iCs w:val="false"/>
                <w:sz w:val="20"/>
                <w:szCs w:val="20"/>
              </w:rPr>
              <w:t xml:space="preserve">Maintained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b w:val="false"/>
                <w:bCs w:val="false"/>
                <w:i w:val="false"/>
                <w:iCs w:val="false"/>
                <w:sz w:val="20"/>
                <w:szCs w:val="20"/>
              </w:rPr>
              <w:t xml:space="preserve">Project author</w:t>
            </w:r>
          </w:p>
        </w:tc>
      </w:tr>
    </w:tbl>
    <w:p>
      <w:pPr>
        <w:spacing w:after="150"/>
      </w:pPr>
      <w:r>
        <w:rPr>
          <w:rFonts w:ascii="Arial" w:cs="Arial" w:eastAsia="Arial" w:hAnsi="Arial"/>
          <w:sz w:val="22"/>
          <w:szCs w:val="22"/>
        </w:rPr>
        <w:t xml:space="preserve"/>
      </w:r>
    </w:p>
    <w:p>
      <w:pPr>
        <w:pStyle w:val="Heading3"/>
        <w:spacing w:after="120" w:before="220"/>
      </w:pPr>
      <w:r>
        <w:rPr>
          <w:rFonts w:ascii="Arial" w:cs="Arial" w:eastAsia="Arial" w:hAnsi="Arial"/>
          <w:b/>
          <w:bCs/>
          <w:sz w:val="23"/>
          <w:szCs w:val="23"/>
        </w:rPr>
        <w:t xml:space="preserve">Change log</w:t>
      </w:r>
    </w:p>
    <w:p>
      <w:pPr>
        <w:spacing w:after="120"/>
        <w:jc w:val="left"/>
      </w:pPr>
      <w:r>
        <w:rPr>
          <w:rFonts w:ascii="Arial" w:cs="Arial" w:eastAsia="Arial" w:hAnsi="Arial"/>
          <w:b w:val="false"/>
          <w:bCs w:val="false"/>
          <w:i w:val="false"/>
          <w:iCs w:val="false"/>
          <w:sz w:val="22"/>
          <w:szCs w:val="22"/>
        </w:rPr>
        <w:t xml:space="preserve">v0.5 — Sprint 2 marked complete with all artifacts listed (modular builder package across 9 files, 11-tab parity verification, 2-tab visual verification, deployed app at audit-tracker.streamlit.app producing all 13 v4 tabs). Added ADR-017 (repository public from end of Sprint 1, supersedes ADR-015), ADR-018 (helper function naming convention), ADR-019 (deferred parity coverage for MBDD and BBT), ADR-020 (Sprint 2 tab scope is 13 of 14). Updated control C-13 to reflect execution at end of Sprint 1. Added risks R-11 (visual-only verification risk) and R-12 (public-repo work-in-progress visibility). Added backlog items F-09 (filename format), F-10 (MBDD/BBT parity), F-11 (writing window default review), F-12 (Audit Timeline tab). Added two open questions about F-10 and F-12 prioritization. Updated Section 5 with detailed Sprint 2 step-by-step record including commit hashes and a lessons-learned subsection.</w:t>
      </w:r>
    </w:p>
    <w:p>
      <w:pPr>
        <w:spacing w:after="120"/>
        <w:jc w:val="left"/>
      </w:pPr>
      <w:r>
        <w:rPr>
          <w:rFonts w:ascii="Arial" w:cs="Arial" w:eastAsia="Arial" w:hAnsi="Arial"/>
          <w:b w:val="false"/>
          <w:bCs w:val="false"/>
          <w:i w:val="false"/>
          <w:iCs w:val="false"/>
          <w:sz w:val="22"/>
          <w:szCs w:val="22"/>
        </w:rPr>
        <w:t xml:space="preserve">v0.4 — Sprint 0 marked complete with documented artifacts (GitHub repo, Git identity, Python environment, first commit d7836d6, Streamlit Cloud account). Added ADR-013 (AM budget advisory), ADR-014 (on-target buffer user-entered), ADR-015 (repository visibility transition), ADR-016 (demo scenarios). Added control C-13 (pre-public visibility review). Added backlog item F-09 (PDF timeline export, later renumbered in v0.5). Reduced Section 11 open questions to one.</w:t>
      </w:r>
    </w:p>
    <w:p>
      <w:pPr>
        <w:spacing w:after="120"/>
        <w:jc w:val="left"/>
      </w:pPr>
      <w:r>
        <w:rPr>
          <w:rFonts w:ascii="Arial" w:cs="Arial" w:eastAsia="Arial" w:hAnsi="Arial"/>
          <w:b w:val="false"/>
          <w:bCs w:val="false"/>
          <w:i w:val="false"/>
          <w:iCs w:val="false"/>
          <w:sz w:val="22"/>
          <w:szCs w:val="22"/>
        </w:rPr>
        <w:t xml:space="preserve">v0.3 — Added ADR-012 (per-milestone configurable warnings). Added Section 13 entries 13.10 through 13.12. Updated Sprint 3 exit criteria. Added backlog item F-08.</w:t>
      </w:r>
    </w:p>
    <w:p>
      <w:pPr>
        <w:spacing w:after="120"/>
        <w:jc w:val="left"/>
      </w:pPr>
      <w:r>
        <w:rPr>
          <w:rFonts w:ascii="Arial" w:cs="Arial" w:eastAsia="Arial" w:hAnsi="Arial"/>
          <w:b w:val="false"/>
          <w:bCs w:val="false"/>
          <w:i w:val="false"/>
          <w:iCs w:val="false"/>
          <w:sz w:val="22"/>
          <w:szCs w:val="22"/>
        </w:rPr>
        <w:t xml:space="preserve">v0.2 — Added ADR-009 (kickoff handling), ADR-010 (phase-week constraints), ADR-011 (leave-over-availability). Added Section 13 with ten edge-case entries. Promoted F-03 to in-scope. Updated R-08.</w:t>
      </w:r>
    </w:p>
    <w:p>
      <w:pPr>
        <w:spacing w:after="120"/>
        <w:jc w:val="left"/>
      </w:pPr>
      <w:r>
        <w:rPr>
          <w:rFonts w:ascii="Arial" w:cs="Arial" w:eastAsia="Arial" w:hAnsi="Arial"/>
          <w:b w:val="false"/>
          <w:bCs w:val="false"/>
          <w:i w:val="false"/>
          <w:iCs w:val="false"/>
          <w:sz w:val="22"/>
          <w:szCs w:val="22"/>
        </w:rPr>
        <w:t xml:space="preserve">v0.1 — Initial draft following scoping conversation. ADRs 1–8 accepted.</w:t>
      </w:r>
    </w:p>
    <w:p>
      <w:pPr>
        <w:spacing w:after="300"/>
      </w:pPr>
      <w:r>
        <w:rPr>
          <w:rFonts w:ascii="Arial" w:cs="Arial" w:eastAsia="Arial" w:hAnsi="Arial"/>
          <w:sz w:val="22"/>
          <w:szCs w:val="22"/>
        </w:rPr>
        <w:t xml:space="preserve"/>
      </w:r>
    </w:p>
    <w:p>
      <w:pPr>
        <w:jc w:val="center"/>
      </w:pPr>
      <w:r>
        <w:rPr>
          <w:rFonts w:ascii="Arial" w:cs="Arial" w:eastAsia="Arial" w:hAnsi="Arial"/>
          <w:i/>
          <w:iCs/>
          <w:color w:val="808080"/>
          <w:sz w:val="18"/>
          <w:szCs w:val="18"/>
        </w:rPr>
        <w:t xml:space="preserve">Personal project — contains no confidential information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Audit Resource Tracker — Living Document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2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Audit Resource Tracker</dc:creator>
  <cp:lastModifiedBy>Un-named</cp:lastModifiedBy>
  <cp:revision>1</cp:revision>
  <dcterms:created xsi:type="dcterms:W3CDTF">2026-04-26T19:30:50.068Z</dcterms:created>
  <dcterms:modified xsi:type="dcterms:W3CDTF">2026-04-26T19:30:50.070Z</dcterms:modified>
</cp:coreProperties>
</file>

<file path=docProps/custom.xml><?xml version="1.0" encoding="utf-8"?>
<Properties xmlns="http://schemas.openxmlformats.org/officeDocument/2006/custom-properties" xmlns:vt="http://schemas.openxmlformats.org/officeDocument/2006/docPropsVTypes"/>
</file>