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AUDIT RESOURCE TRACKER</w:t>
      </w:r>
    </w:p>
    <w:p>
      <w:pPr>
        <w:spacing w:after="80"/>
        <w:jc w:val="center"/>
      </w:pPr>
      <w:r>
        <w:rPr>
          <w:rFonts w:ascii="Arial" w:cs="Arial" w:eastAsia="Arial" w:hAnsi="Arial"/>
          <w:sz w:val="26"/>
          <w:szCs w:val="26"/>
        </w:rPr>
        <w:t xml:space="preserve">Streamlit Migration — Living Document</w:t>
      </w:r>
    </w:p>
    <w:p>
      <w:pPr>
        <w:spacing w:after="280"/>
        <w:jc w:val="center"/>
      </w:pPr>
      <w:r>
        <w:rPr>
          <w:rFonts w:ascii="Arial" w:cs="Arial" w:eastAsia="Arial" w:hAnsi="Arial"/>
          <w:i/>
          <w:iCs/>
          <w:sz w:val="22"/>
          <w:szCs w:val="22"/>
        </w:rPr>
        <w:t xml:space="preserve">Version 0.6  |  Sprint 3 complete  |  Personal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val="clear"/>
            <w:tcMar>
              <w:top w:type="dxa" w:w="160"/>
              <w:left w:type="dxa" w:w="200"/>
              <w:bottom w:type="dxa" w:w="160"/>
              <w:right w:type="dxa" w:w="200"/>
            </w:tcMar>
          </w:tcPr>
          <w:p>
            <w:pPr>
              <w:spacing w:after="80"/>
            </w:pPr>
            <w:r>
              <w:rPr>
                <w:rFonts w:ascii="Arial" w:cs="Arial" w:eastAsia="Arial" w:hAnsi="Arial"/>
                <w:b/>
                <w:bCs/>
                <w:sz w:val="22"/>
                <w:szCs w:val="22"/>
              </w:rPr>
              <w:t xml:space="preserve">Notice to readers</w:t>
            </w:r>
          </w:p>
          <w:p>
            <w:pPr>
              <w:spacing w:after="0"/>
            </w:pPr>
            <w:r>
              <w:rPr>
                <w:rFonts w:ascii="Arial" w:cs="Arial" w:eastAsia="Arial" w:hAnsi="Arial"/>
                <w:sz w:val="22"/>
                <w:szCs w:val="22"/>
              </w:rPr>
              <w:t xml:space="preserve">This tool is a personal project. It contains no client, employer, or agency data, and does not connect to any workplace system. It does not use, call, or transmit data to any artificial intelligence or large-language-model service. This is a deliberate design choice, described in Section 7. All resource names are role-based (for example, PM, Auditor 1). No personal names, agency identifiers, or confidential information appear in the code or interface.</w:t>
            </w:r>
          </w:p>
        </w:tc>
      </w:tr>
    </w:tbl>
    <w:p>
      <w:pPr>
        <w:spacing w:after="30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 Document purpose</w:t>
      </w:r>
    </w:p>
    <w:p>
      <w:pPr>
        <w:spacing w:after="120"/>
        <w:jc w:val="left"/>
      </w:pPr>
      <w:r>
        <w:rPr>
          <w:rFonts w:ascii="Arial" w:cs="Arial" w:eastAsia="Arial" w:hAnsi="Arial"/>
          <w:b w:val="false"/>
          <w:bCs w:val="false"/>
          <w:i w:val="false"/>
          <w:iCs w:val="false"/>
          <w:sz w:val="22"/>
          <w:szCs w:val="22"/>
        </w:rPr>
        <w:t xml:space="preserve">This is the single source of truth for the Audit Resource Tracker migration from Excel to a Streamlit web application. It is updated at the end of each sprint and between sprints when scoping decisions change. Sections 2 through 4 establish the fixed context. Section 5 onward changes as the project progresses.</w:t>
      </w:r>
    </w:p>
    <w:p>
      <w:pPr>
        <w:spacing w:after="120"/>
        <w:jc w:val="left"/>
      </w:pPr>
      <w:r>
        <w:rPr>
          <w:rFonts w:ascii="Arial" w:cs="Arial" w:eastAsia="Arial" w:hAnsi="Arial"/>
          <w:b w:val="false"/>
          <w:bCs w:val="false"/>
          <w:i w:val="false"/>
          <w:iCs w:val="false"/>
          <w:sz w:val="22"/>
          <w:szCs w:val="22"/>
        </w:rPr>
        <w:t xml:space="preserve">The document is structured so that an auditor, engineering peer, or hiring manager can read any single section in isolation and understand what decisions were made and why.</w:t>
      </w:r>
    </w:p>
    <w:p>
      <w:pPr>
        <w:pStyle w:val="Heading1"/>
        <w:spacing w:after="200" w:before="360"/>
      </w:pPr>
      <w:r>
        <w:rPr>
          <w:rFonts w:ascii="Arial" w:cs="Arial" w:eastAsia="Arial" w:hAnsi="Arial"/>
          <w:b/>
          <w:bCs/>
          <w:sz w:val="32"/>
          <w:szCs w:val="32"/>
        </w:rPr>
        <w:t xml:space="preserve">2. Product vision</w:t>
      </w:r>
    </w:p>
    <w:p>
      <w:pPr>
        <w:spacing w:after="120"/>
        <w:jc w:val="left"/>
      </w:pPr>
      <w:r>
        <w:rPr>
          <w:rFonts w:ascii="Arial" w:cs="Arial" w:eastAsia="Arial" w:hAnsi="Arial"/>
          <w:b w:val="false"/>
          <w:bCs w:val="false"/>
          <w:i w:val="false"/>
          <w:iCs w:val="false"/>
          <w:sz w:val="22"/>
          <w:szCs w:val="22"/>
        </w:rPr>
        <w:t xml:space="preserve">Replace a macro-enabled Excel workbook with a browser-based planning tool that preserves the same audit planning logic while eliminating the barriers that the Excel version imposes: platform lock-in (Windows Excel with macros enabled), file-sharing friction, and the visual limits of a spreadsheet grid.</w:t>
      </w:r>
    </w:p>
    <w:p>
      <w:pPr>
        <w:spacing w:after="120"/>
        <w:jc w:val="left"/>
      </w:pPr>
      <w:r>
        <w:rPr>
          <w:rFonts w:ascii="Arial" w:cs="Arial" w:eastAsia="Arial" w:hAnsi="Arial"/>
          <w:b w:val="false"/>
          <w:bCs w:val="false"/>
          <w:i w:val="false"/>
          <w:iCs w:val="false"/>
          <w:sz w:val="22"/>
          <w:szCs w:val="22"/>
        </w:rPr>
        <w:t xml:space="preserve">The tool helps a small number of practitioners — an audit manager planning engagements — configure an audit, visualize its timeline, allocate resources across roles, and produce a budget. It is not a collaboration platform, not a workflow system, and not a record of truth for hours worked. It is a planning calculator with a clear, auditable output.</w:t>
      </w:r>
    </w:p>
    <w:p>
      <w:pPr>
        <w:pStyle w:val="Heading1"/>
        <w:spacing w:after="200" w:before="360"/>
      </w:pPr>
      <w:r>
        <w:rPr>
          <w:rFonts w:ascii="Arial" w:cs="Arial" w:eastAsia="Arial" w:hAnsi="Arial"/>
          <w:b/>
          <w:bCs/>
          <w:sz w:val="32"/>
          <w:szCs w:val="32"/>
        </w:rPr>
        <w:t xml:space="preserve">3. Audience and success criteria</w:t>
      </w:r>
    </w:p>
    <w:p>
      <w:pPr>
        <w:pStyle w:val="Heading3"/>
        <w:spacing w:after="120" w:before="220"/>
      </w:pPr>
      <w:r>
        <w:rPr>
          <w:rFonts w:ascii="Arial" w:cs="Arial" w:eastAsia="Arial" w:hAnsi="Arial"/>
          <w:b/>
          <w:bCs/>
          <w:sz w:val="23"/>
          <w:szCs w:val="23"/>
        </w:rPr>
        <w:t xml:space="preserve">3.1 Primary audience</w:t>
      </w:r>
    </w:p>
    <w:p>
      <w:pPr>
        <w:spacing w:after="120"/>
        <w:jc w:val="left"/>
      </w:pPr>
      <w:r>
        <w:rPr>
          <w:rFonts w:ascii="Arial" w:cs="Arial" w:eastAsia="Arial" w:hAnsi="Arial"/>
          <w:b w:val="false"/>
          <w:bCs w:val="false"/>
          <w:i w:val="false"/>
          <w:iCs w:val="false"/>
          <w:sz w:val="22"/>
          <w:szCs w:val="22"/>
        </w:rPr>
        <w:t xml:space="preserve">Audit practitioners — audit managers and senior auditors — who plan engagements and need a faster, cleaner alternative to the Excel workbook. Usability for this audience takes precedence over every other consideration except confidentiality.</w:t>
      </w:r>
    </w:p>
    <w:p>
      <w:pPr>
        <w:pStyle w:val="Heading3"/>
        <w:spacing w:after="120" w:before="220"/>
      </w:pPr>
      <w:r>
        <w:rPr>
          <w:rFonts w:ascii="Arial" w:cs="Arial" w:eastAsia="Arial" w:hAnsi="Arial"/>
          <w:b/>
          <w:bCs/>
          <w:sz w:val="23"/>
          <w:szCs w:val="23"/>
        </w:rPr>
        <w:t xml:space="preserve">3.2 Secondary audience</w:t>
      </w:r>
    </w:p>
    <w:p>
      <w:pPr>
        <w:spacing w:after="120"/>
        <w:jc w:val="left"/>
      </w:pPr>
      <w:r>
        <w:rPr>
          <w:rFonts w:ascii="Arial" w:cs="Arial" w:eastAsia="Arial" w:hAnsi="Arial"/>
          <w:b w:val="false"/>
          <w:bCs w:val="false"/>
          <w:i w:val="false"/>
          <w:iCs w:val="false"/>
          <w:sz w:val="22"/>
          <w:szCs w:val="22"/>
        </w:rPr>
        <w:t xml:space="preserve">Hiring managers, technical interviewers, and professional peers reviewing the project as portfolio evidence. They are not the primary user, but the project is publicly visible and must hold up to professional scrutiny.</w:t>
      </w:r>
    </w:p>
    <w:p>
      <w:pPr>
        <w:pStyle w:val="Heading3"/>
        <w:spacing w:after="120" w:before="220"/>
      </w:pPr>
      <w:r>
        <w:rPr>
          <w:rFonts w:ascii="Arial" w:cs="Arial" w:eastAsia="Arial" w:hAnsi="Arial"/>
          <w:b/>
          <w:bCs/>
          <w:sz w:val="23"/>
          <w:szCs w:val="23"/>
        </w:rPr>
        <w:t xml:space="preserve">3.3 Success criteria</w:t>
      </w:r>
    </w:p>
    <w:p>
      <w:pPr>
        <w:pStyle w:val="ListParagraph"/>
        <w:numPr>
          <w:ilvl w:val="0"/>
          <w:numId w:val="2"/>
        </w:numPr>
        <w:spacing w:after="80"/>
      </w:pPr>
      <w:r>
        <w:rPr>
          <w:rFonts w:ascii="Arial" w:cs="Arial" w:eastAsia="Arial" w:hAnsi="Arial"/>
          <w:sz w:val="22"/>
          <w:szCs w:val="22"/>
        </w:rPr>
        <w:t xml:space="preserve">A practitioner can configure a full audit (kickoff, phase weeks, resources, tasks) in under five minutes without referring to documentation.</w:t>
      </w:r>
    </w:p>
    <w:p>
      <w:pPr>
        <w:pStyle w:val="ListParagraph"/>
        <w:numPr>
          <w:ilvl w:val="0"/>
          <w:numId w:val="2"/>
        </w:numPr>
        <w:spacing w:after="80"/>
      </w:pPr>
      <w:r>
        <w:rPr>
          <w:rFonts w:ascii="Arial" w:cs="Arial" w:eastAsia="Arial" w:hAnsi="Arial"/>
          <w:sz w:val="22"/>
          <w:szCs w:val="22"/>
        </w:rPr>
        <w:t xml:space="preserve">The generated Excel file passes visual inspection against the v4 workbook — same tabs, same formulas, same milestone logic, no regressions.</w:t>
      </w:r>
    </w:p>
    <w:p>
      <w:pPr>
        <w:pStyle w:val="ListParagraph"/>
        <w:numPr>
          <w:ilvl w:val="0"/>
          <w:numId w:val="2"/>
        </w:numPr>
        <w:spacing w:after="80"/>
      </w:pPr>
      <w:r>
        <w:rPr>
          <w:rFonts w:ascii="Arial" w:cs="Arial" w:eastAsia="Arial" w:hAnsi="Arial"/>
          <w:sz w:val="22"/>
          <w:szCs w:val="22"/>
        </w:rPr>
        <w:t xml:space="preserve">The application runs on Microsoft Edge inside a standard Microsoft 365 environment without browser warnings or compatibility errors.</w:t>
      </w:r>
    </w:p>
    <w:p>
      <w:pPr>
        <w:pStyle w:val="ListParagraph"/>
        <w:numPr>
          <w:ilvl w:val="0"/>
          <w:numId w:val="2"/>
        </w:numPr>
        <w:spacing w:after="80"/>
      </w:pPr>
      <w:r>
        <w:rPr>
          <w:rFonts w:ascii="Arial" w:cs="Arial" w:eastAsia="Arial" w:hAnsi="Arial"/>
          <w:sz w:val="22"/>
          <w:szCs w:val="22"/>
        </w:rPr>
        <w:t xml:space="preserve">The project is presentable as a portfolio artifact: a single URL, a clean README, a demo mode that works without any input, and documented governance decisions.</w:t>
      </w:r>
    </w:p>
    <w:p>
      <w:pPr>
        <w:pStyle w:val="ListParagraph"/>
        <w:numPr>
          <w:ilvl w:val="0"/>
          <w:numId w:val="2"/>
        </w:numPr>
        <w:spacing w:after="80"/>
      </w:pPr>
      <w:r>
        <w:rPr>
          <w:rFonts w:ascii="Arial" w:cs="Arial" w:eastAsia="Arial" w:hAnsi="Arial"/>
          <w:sz w:val="22"/>
          <w:szCs w:val="22"/>
        </w:rPr>
        <w:t xml:space="preserve">Every privacy control listed in Section 6 has a documented test procedure and a pass result.</w:t>
      </w:r>
    </w:p>
    <w:p>
      <w:pPr>
        <w:pStyle w:val="Heading1"/>
        <w:spacing w:after="200" w:before="360"/>
      </w:pPr>
      <w:r>
        <w:rPr>
          <w:rFonts w:ascii="Arial" w:cs="Arial" w:eastAsia="Arial" w:hAnsi="Arial"/>
          <w:b/>
          <w:bCs/>
          <w:sz w:val="32"/>
          <w:szCs w:val="32"/>
        </w:rPr>
        <w:t xml:space="preserve">4. Architecture decisions</w:t>
      </w:r>
    </w:p>
    <w:p>
      <w:pPr>
        <w:spacing w:after="120"/>
        <w:jc w:val="left"/>
      </w:pPr>
      <w:r>
        <w:rPr>
          <w:rFonts w:ascii="Arial" w:cs="Arial" w:eastAsia="Arial" w:hAnsi="Arial"/>
          <w:b w:val="false"/>
          <w:bCs w:val="false"/>
          <w:i w:val="false"/>
          <w:iCs w:val="false"/>
          <w:sz w:val="22"/>
          <w:szCs w:val="22"/>
        </w:rPr>
        <w:t xml:space="preserve">Decisions are recorded chronologically. Each is immutable once accepted — superseding decisions reference the original by number.</w:t>
      </w:r>
    </w:p>
    <w:p>
      <w:pPr>
        <w:pStyle w:val="Heading3"/>
        <w:spacing w:after="120" w:before="220"/>
      </w:pPr>
      <w:r>
        <w:rPr>
          <w:rFonts w:ascii="Arial" w:cs="Arial" w:eastAsia="Arial" w:hAnsi="Arial"/>
          <w:b/>
          <w:bCs/>
          <w:sz w:val="23"/>
          <w:szCs w:val="23"/>
        </w:rPr>
        <w:t xml:space="preserve">ADR-001  Browser-native recalculation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Port the Excel formula logic into Python so that calculations happen in the browser via Streamlit. The Excel download is an export artifact, not the calculation engine.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Higher Sprint 2 effort than a pure Excel generator. Creates a formula-parity testing obligation.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Excel-generator model (user fills a form, downloads a fully-formula'd workbook). Rejected because it does not demonstrate the analytical and engineering capability the portfolio is meant to evidence.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ADR-002  Audience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Practitioner usability is the primary optimization target. Portfolio value is secondary and must not conflict with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Visual design, input grouping, and error prevention take precedence over showcase features.</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ADR-003  No AI or LLM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tool does not call any AI or LLM service at runtime, at build time, or in any support path. No embeddings, no autocomplete, no generated text, no analytics, no retrieval.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Removes a category of confidentiality risk. Removes a feature set that would otherwise be expected of a modern tool. This absence is itself documented as a governance artifact (Section 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Optional Claude API for task-name suggestions. Rejected because author's workplace is AI-hesitant and because the absence of AI is a clearer governance demonstration than its presence.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ADR-004  Stateless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 (v1)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server-side persistence. No database. No user accounts. Every session begins empty. Inputs live in Streamlit session state only and are discarded when the browser tab closes.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Mid-audit edits require the user to re-enter inputs. Eliminates an entire category of privacy and security concerns.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Revisit 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Users request saved audits AND a reviewed privacy model exists.</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ADR-005  Demo mode via pre-filled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Provide three pre-filled, fully synthetic audit scenarios that the user can load with one click. These replace the need for state persistence in the demo context.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Allows a hiring manager to see a realistic, populated workbook in under thirty seconds without entering any data.</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ADR-006  Authentication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single shared password stored in Streamlit Secrets, validated with hmac.compare_digest. This protects the code and interface from casual public access; it does not attempt to identify users or prevent sharing.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suitable for multi-user access control. Appropriate for the stated concern (protecting the UI and code, not preventing authorized users from sharing).</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ADR-007  Target browser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Microsoft Edge on Microsoft 365 is the target environment. The tool must render correctly and behave correctly in Edge. Other browsers are not tested.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Simplifies testing matrix. Documents the known limitation.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ADR-008  Unit tests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calculation functions are covered by unit tests. Excel-output fidelity is covered by integration tests that diff against a known-good workbook.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Adds measurable effort but is the core evidence of engineering discipline for a governance-focused portfolio.</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ADR-009  Kickoff-date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Kickoff dates are validated and handled in five distinct cases (see Section 13.1 through 13.5). In all cases, the user is informed in a persistent inline notice next to the kickoff field; one case additionally interrupts with a confirm-before-proceed dialog.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1 — full-closure holiday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Interrupt with a confirm-before-proceed dialog. Walk forward one weekday at a time until an open day is found. The dialog shows the proposed adjusted date and the rationale. User must confirm or cancel.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2 — skeleton-crew day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without modification. Show an inline warning that the date falls on a skeleton-crew day. No auto-shift. This matches Excel behavior where skeleton days count as working days for milestone math.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3 — Friday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without modification. Show an inline warning only. Matches existing Excel behavior (cell E5).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4 — more than 1 year in the past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as a hard cap. Inform the user explicitly that a 1-year look-back is the maximum. User must enter a date within the allowed range before the form can proceed.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5 — within 1 year past (and not covered by Case 1-3)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without modification. Show an informational notice asking whether a past-dated kickoff is intentional. Not a warning — an informational prompt.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shift function is deterministic and testable. The behavior is the same rule applied consistently, not a cascade of exceptions. The 1-year past cap is symmetric with a data-freshness expectation.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ADR-010  Phase-week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Minimum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 week per phase. Zero-week phases are rejected at input. A valid audit is therefore at least 3 weeks total.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Maximum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52 weeks total across all three phases. Validation occurs at the phase-weeks layer, not at kickoff, because the limit is a duration limit. Rejects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Holiday data dependency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52-week cap is tied to the holiday dataset coverage. The tool must accept user-uploaded holiday and skeleton-day calendars to remain current beyond FY2027 (see feature F-03, now in scope for a future sprint).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Hard validation at entry. The user cannot generate a workbook with an invalid phase configuration. Replaces the Excel behavior of silently accepting invalid inputs and producing broken date math.</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ADR-011  Leave-exceeds-availability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When entered leave hours plus deductions would drive Total Available Hours below zero, the calculation floors at zero (matching Excel behavior) and an inline warning appears on the affected row: 'Leave exceeds availability; available hours capped at 0.' Does not block generation.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Preserves existing Excel calculation logic while adding transparency. Does not penalize intentional over-allocation of leave.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ADR-012  Per-milestone configurable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Replace the fixed two-tier warning system (hardcoded 7-calendar-day and 14-calendar-day offsets) with per-milestone user-configurable warning windows. Each of the eight warning-enabled milestones has its own editable warning lead-time value, expressed in workdays.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Eight milestones receive warnings: Kickoff, End of Planning, Outline to Exec, On-Target Meeting, Draft to Exec, Exit Conference, Management Responses Due, Report Release. The five release-week milestones remain omitted from warning displays because they cluster in the same calendar week and would produce redundant notices.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Calculation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Warning dates are computed using workday arithmetic via Excel WORKDAY function with the full-closure holiday range. Weekends and full-closure holidays are skipped. Skeleton-crew days count as working 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Minimum allowed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 workdays. Values below 3 are rejected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Defaults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Kickoff: 5 wd. End of Planning: 5 wd. Outline to Exec: 3 wd. On-Target Meeting: 10 wd. Draft to Exec: 10 wd. Exit Conference: 5 wd. Management Responses Due: 5 wd. Report Release: 10 wd.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Excel 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new input table is added to the Audit Setup tab. Eight blue input cells accept user-configured warning values. Formulas reference these cells via absolute references and use the WORKDAY function.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 — formula 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Workbook formula count increases from approximately 6,574 to approximately 7,200. Verified during golden-file testing.</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ADR-013  Audit Manager hours budget is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Audit Manager column on the Budget by Task tab remains advisory. The value shown is auto-calculated from the MBDD grand total; it is not a hard ceiling on user allocations across tasks.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Matches existing Excel behavior. No blocking validation. The AM total remains a reference value, not a constraint.</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ADR-014  On-Target buffer is user-entered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On-Target buffer is always a user-entered value. No audit-type presets. Default value is 1 week, consistent with the existing workbook.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Matches existing Excel behavior (cell B8 on Audit Setup). No audit-type concept is introduced.</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ADR-015  Repository visibility transition (SUPERSEDED by ADR-017)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Superseded by ADR-017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Original 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Repository remains private through Sprint 5. Flips to public at Sprint 6 as part of portfolio launch preparation.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Why superseded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Community Cloud's free tier required a public repository to deploy. ADR-017 documents the early flip with the same pre-public review controls (C-13) executed in Sprint 1 instead of Sprint 6.</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ADR-016  Demo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Three pre-filled demo scenarios via the 'Load demo' affordance (ADR-005). Each is fully synthetic.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Scenario 1 — Small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Targeted IT controls review. Approximately 1,200 hours. Phase weeks: 2/8/2 (12 weeks total).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Scenario 2 — Typical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General ITGC audit. Approximately 2,800 hours. Phase weeks: 4/16/4 (24 weeks total).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Scenario 3 — Large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Enterprise risk audit. Approximately 5,200 hours. Phase weeks: 6/26/6 (38 weeks total).</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ADR-017  Repository public from end of Sprint 1 (supersedes ADR-015)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Repository transitions from private to public at the end of Sprint 1, not Sprint 6. This satisfies Streamlit Community Cloud's free-tier requirement that deployed apps source from a public repository.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Pre-flip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 C-13 (pre-public visibility review) was executed before the flip and passed all five checks: no confidential data committed, transparency statement present in README, LICENSE present, no secrets in commit messages, no personal identifiers in branch names.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Earlier portfolio visibility (interviewers can review code throughout development). Pre-public review burden moves from end of project to end of Sprint 1. Demands continuous discipline rather than a single deferred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Pay for Streamlit's private-repo tier. Rejected as cost-disproportionate to a personal portfolio project. Use a different deployment platform. Rejected because Streamlit Cloud's free-tier deployment is a relevant skill demonstration.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ADR-018  Helper function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 descriptive helper function names in the modular builder package: make_font, make_fill, make_align, make_border, column_letter. The original build_v4.py used single-letter abbreviations (F, Fill, Align, Bdr, cl).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Single-letter names are tolerable in a single 1,500-line script with full context. Across multiple modules (constants.py imported by setup_tab.py, resource_tab.py, mbdd_tab.py, bbt_tab.py), the abbreviations create reading friction. Descriptive names self-document what the helper produces.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modular code reads more clearly than the original reference script. Approximate cost: 200 character expansion across the package, no functional change.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ADR-019  Deferred parity coverage for MBDD and BBT (Option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Master Budget by Date tab and the Budget by Task tab are extracted into the modular package and verified through visual inspection only. They are not covered by the automated cell-by-cell parity test that protects the other 11 tabs.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Reason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reference/build_v4.py script in the repository does not produce these two tabs. Extending the reference script to produce them would have required 90+ minutes of additional work before any extraction could begin. The decision was made to extract these tabs against visual verification, document the gap explicitly, and track the work as backlog item F-10.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Risk accepted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Subtle formula bugs in MBDD or BBT cross-tab references may not be caught automatically. Visual inspection in Google Sheets is the verification mechanism; it caught the BBT column-header overwrite bug before commit, demonstrating that the verification approach is effective for visible defects.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Mitigation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Backlog item F-10 tracks adding parity coverage for these tabs in a future sprint, either by extending the reference script or by introducing a separate golden 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Option A: extend the reference script and golden file (rejected as out-of-scope for Sprint 2). Option B: dual golden files (rejected as more confusing than helpful). Option C: skip extraction (rejected as it would have meant Sprint 2 did not deliver the full v4 specification).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ADR-020  Sprint 2 tab scope: 13 of 14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produces 13 of the 14 tabs in the v4 workbook specification. The Audit Timeline tab (originally produced by add_timeline.py) is not implemented in Sprint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Reason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Audit Timeline tab is structurally distinct from the other tabs (cell-based Gantt with 52 columns of conditional formatting). Its complexity warrants its own scoping conversation. Deferred rather than included in Sprint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exit criterion 'workbook has 14 tabs' is interpreted as 'workbook has all 13 originally-extracted tabs.' The deployed app produces 13 tabs.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Backlog tracking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 Timeline tab is tracked as backlog item F-12. Likely Sprint 3 stretch goal or independent Sprint 3.5.</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ADR-021  AuditConfig dataclass for input pass-through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 inputs flow from the Streamlit UI into the workbook generator via a single AuditConfig dataclass (defined in builder/config.py). The orchestrator and tab builders accept AuditConfig as a parameter; individual fields are accessed as config.kickoff_date, config.planning_weeks,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An AuditConfig object centralizes the audit's parameter set and keeps function signatures clean. Adding a future input (for example, holiday calendar override) becomes a single-place change in the dataclass rather than threading through multiple builder signatures. Rejected the alternative of passing inputs as separate parameters because the parameter list would grow with each new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Defaults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dataclass field defaults match the v4 reference values exactly (kickoff 4/1/2026, planning 4 weeks, fieldwork 16 weeks, reporting 4 weeks, on-target buffer 1, hours per holiday 8). This allows AuditConfig() with no arguments to reproduce the v4 reference output, which is essential for parity testing.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Validation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dataclass validate() method returns a list of error strings rather than raising. Construction does not auto-validate; callers (production app and tests) invoke validate() explicitly. This separates input shape from input validity, supports partial configurations during testing, and integrates cleanly with the Streamlit error display pattern (st.error per validation message).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five tab builders that consume audit-specific values (setup_tab, resource_tab, mbdd_tab) now require config in their signature. The two builders that do not consume audit-specific values (holidays_tab, bbt_tab) keep their existing signatures.</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ADR-022  Defaults live in dataclass, not in production app or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default values that produce the v4 reference workbook are defined exactly once, in builder/config.py as AuditConfig field defaults. The production application (app.py) constructs AuditConfig from user-entered form inputs and never falls back to the defaults internally. The parity tests construct AuditConfig() explicitly to obtain the defaults.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Single source of truth for the reference values. Production code does not need a 'fallback to default' code path because the Streamlit UI always provides values. Tests do not duplicate the default values in the test file because they call AuditConfig() and rely on the dataclass.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If the v4 reference values ever need to change, exactly one file changes: builder/config.py. Tests automatically pick up the new defaults. The production app is unaffected because it never reads the defaults.</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ADR-023  Sprint 3 conservative scope (input pass-through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3 wires user inputs through to the workbook output. It does not implement browser-native calculation (the original Sprint 3 description) or live preview. Browser-native calculation is deferred to a future sprint.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conservative scope produces a discrete, completable, testable milestone. The deployed app moves from 'accepts inputs but ignores them' to 'inputs drive output' in one sprint. Live preview is its own coherent feature and warrants its own sprint.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Verification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11 parity tests pass with zero differences after Sprint 3 (proving default inputs produce identical output to the pre-Sprint-3 build). Live testing with non-default inputs (kickoff 8/15/2026, weeks 6/20/5) confirms the workbook reflects the user's choices.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3 is shorter than originally scoped. Sprint 4 (UX) gains room for both visual polish and the live preview feature, or live preview becomes Sprint 5.</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5. Sprint plan</w:t>
      </w:r>
    </w:p>
    <w:p>
      <w:pPr>
        <w:spacing w:after="120"/>
        <w:jc w:val="left"/>
      </w:pPr>
      <w:r>
        <w:rPr>
          <w:rFonts w:ascii="Arial" w:cs="Arial" w:eastAsia="Arial" w:hAnsi="Arial"/>
          <w:b w:val="false"/>
          <w:bCs w:val="false"/>
          <w:i w:val="false"/>
          <w:iCs w:val="false"/>
          <w:sz w:val="22"/>
          <w:szCs w:val="22"/>
        </w:rPr>
        <w:t xml:space="preserve">The original specification proposed six phases in a largely waterfall order. The plan below reorganizes that work around a walking-skeleton approach: a minimal end-to-end version exists by the end of Sprint 1, and every subsequent sprint adds one coherent layer on top of a working system.</w:t>
      </w:r>
    </w:p>
    <w:p>
      <w:pPr>
        <w:spacing w:after="120"/>
        <w:jc w:val="left"/>
      </w:pPr>
      <w:r>
        <w:rPr>
          <w:rFonts w:ascii="Arial" w:cs="Arial" w:eastAsia="Arial" w:hAnsi="Arial"/>
          <w:b w:val="false"/>
          <w:bCs w:val="false"/>
          <w:i w:val="false"/>
          <w:iCs w:val="false"/>
          <w:sz w:val="22"/>
          <w:szCs w:val="22"/>
        </w:rPr>
        <w:t xml:space="preserve">No sprint begins without written approval. Each sprint ends with an update to this document and a commit tagged with the sprint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60"/>
        <w:gridCol w:w="15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Sprint</w:t>
            </w:r>
          </w:p>
        </w:tc>
        <w:tc>
          <w:tcPr>
            <w:tcW w:type="dxa" w:w="48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Objective</w:t>
            </w:r>
          </w:p>
        </w:tc>
        <w:tc>
          <w:tcPr>
            <w:tcW w:type="dxa" w:w="1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Foundation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Governance, repo, environment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Walking skeleton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Generate a minimal valid workbook end-to-end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Faithful refactor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Full fidelity to the v4 workbook (13 of 14 tabs)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Input pass-through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 inputs drive workbook output (conservative scope per ADR-023)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UX and input architecture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Visual polish, input grouping, validation, demo scenarios, live preview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Privacy and controls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Auditable control set with test procedures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Portfolio package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demo, deploy, rollback assets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started</w:t>
            </w:r>
          </w:p>
        </w:tc>
      </w:tr>
    </w:tbl>
    <w:p>
      <w:pPr>
        <w:spacing w:after="150"/>
      </w:pPr>
      <w:r>
        <w:rPr>
          <w:rFonts w:ascii="Arial" w:cs="Arial" w:eastAsia="Arial" w:hAnsi="Arial"/>
          <w:sz w:val="22"/>
          <w:szCs w:val="22"/>
        </w:rPr>
        <w:t xml:space="preserve"/>
      </w:r>
    </w:p>
    <w:p>
      <w:pPr>
        <w:pStyle w:val="Heading2"/>
        <w:spacing w:after="160" w:before="280"/>
      </w:pPr>
      <w:r>
        <w:rPr>
          <w:rFonts w:ascii="Arial" w:cs="Arial" w:eastAsia="Arial" w:hAnsi="Arial"/>
          <w:b/>
          <w:bCs/>
          <w:sz w:val="26"/>
          <w:szCs w:val="26"/>
        </w:rPr>
        <w:t xml:space="preserve">Sprint 0  Foundation</w:t>
      </w:r>
    </w:p>
    <w:p>
      <w:pPr>
        <w:spacing w:after="120"/>
        <w:jc w:val="left"/>
      </w:pPr>
      <w:r>
        <w:rPr>
          <w:rFonts w:ascii="Arial" w:cs="Arial" w:eastAsia="Arial" w:hAnsi="Arial"/>
          <w:b/>
          <w:bCs/>
          <w:i w:val="false"/>
          <w:iCs w:val="false"/>
          <w:sz w:val="22"/>
          <w:szCs w:val="22"/>
        </w:rPr>
        <w:t xml:space="preserve">Status: Complete.</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Establish the governance and technical scaffolding so that Sprint 1 can focus on code rather than setup. No application code is written.</w:t>
      </w:r>
    </w:p>
    <w:p>
      <w:pPr>
        <w:pStyle w:val="Heading3"/>
        <w:spacing w:after="120" w:before="220"/>
      </w:pPr>
      <w:r>
        <w:rPr>
          <w:rFonts w:ascii="Arial" w:cs="Arial" w:eastAsia="Arial" w:hAnsi="Arial"/>
          <w:b/>
          <w:bCs/>
          <w:sz w:val="23"/>
          <w:szCs w:val="23"/>
        </w:rPr>
        <w:t xml:space="preserve">Artifacts produced</w:t>
      </w:r>
    </w:p>
    <w:p>
      <w:pPr>
        <w:pStyle w:val="ListParagraph"/>
        <w:numPr>
          <w:ilvl w:val="0"/>
          <w:numId w:val="2"/>
        </w:numPr>
        <w:spacing w:after="80"/>
      </w:pPr>
      <w:r>
        <w:rPr>
          <w:rFonts w:ascii="Arial" w:cs="Arial" w:eastAsia="Arial" w:hAnsi="Arial"/>
          <w:sz w:val="22"/>
          <w:szCs w:val="22"/>
        </w:rPr>
        <w:t xml:space="preserve">GitHub repository at github.com/reasonable-assurance512/audit-tracker.</w:t>
      </w:r>
    </w:p>
    <w:p>
      <w:pPr>
        <w:pStyle w:val="ListParagraph"/>
        <w:numPr>
          <w:ilvl w:val="0"/>
          <w:numId w:val="2"/>
        </w:numPr>
        <w:spacing w:after="80"/>
      </w:pPr>
      <w:r>
        <w:rPr>
          <w:rFonts w:ascii="Arial" w:cs="Arial" w:eastAsia="Arial" w:hAnsi="Arial"/>
          <w:sz w:val="22"/>
          <w:szCs w:val="22"/>
        </w:rPr>
        <w:t xml:space="preserve">Git identity configured with personal name and GitHub noreply email.</w:t>
      </w:r>
    </w:p>
    <w:p>
      <w:pPr>
        <w:pStyle w:val="ListParagraph"/>
        <w:numPr>
          <w:ilvl w:val="0"/>
          <w:numId w:val="2"/>
        </w:numPr>
        <w:spacing w:after="80"/>
      </w:pPr>
      <w:r>
        <w:rPr>
          <w:rFonts w:ascii="Arial" w:cs="Arial" w:eastAsia="Arial" w:hAnsi="Arial"/>
          <w:sz w:val="22"/>
          <w:szCs w:val="22"/>
        </w:rPr>
        <w:t xml:space="preserve">Python 3.11.2 virtual environment with streamlit 1.56.0, openpyxl 3.1.5, pytest 9.0.3.</w:t>
      </w:r>
    </w:p>
    <w:p>
      <w:pPr>
        <w:pStyle w:val="ListParagraph"/>
        <w:numPr>
          <w:ilvl w:val="0"/>
          <w:numId w:val="2"/>
        </w:numPr>
        <w:spacing w:after="80"/>
      </w:pPr>
      <w:r>
        <w:rPr>
          <w:rFonts w:ascii="Arial" w:cs="Arial" w:eastAsia="Arial" w:hAnsi="Arial"/>
          <w:sz w:val="22"/>
          <w:szCs w:val="22"/>
        </w:rPr>
        <w:t xml:space="preserve">requirements.txt capturing exact dependency versions.</w:t>
      </w:r>
    </w:p>
    <w:p>
      <w:pPr>
        <w:pStyle w:val="ListParagraph"/>
        <w:numPr>
          <w:ilvl w:val="0"/>
          <w:numId w:val="2"/>
        </w:numPr>
        <w:spacing w:after="80"/>
      </w:pPr>
      <w:r>
        <w:rPr>
          <w:rFonts w:ascii="Arial" w:cs="Arial" w:eastAsia="Arial" w:hAnsi="Arial"/>
          <w:sz w:val="22"/>
          <w:szCs w:val="22"/>
        </w:rPr>
        <w:t xml:space="preserve">Python-pattern .gitignore including exclusion of .streamlit/secrets.toml.</w:t>
      </w:r>
    </w:p>
    <w:p>
      <w:pPr>
        <w:pStyle w:val="ListParagraph"/>
        <w:numPr>
          <w:ilvl w:val="0"/>
          <w:numId w:val="2"/>
        </w:numPr>
        <w:spacing w:after="80"/>
      </w:pPr>
      <w:r>
        <w:rPr>
          <w:rFonts w:ascii="Arial" w:cs="Arial" w:eastAsia="Arial" w:hAnsi="Arial"/>
          <w:sz w:val="22"/>
          <w:szCs w:val="22"/>
        </w:rPr>
        <w:t xml:space="preserve">Portfolio-appropriate README with transparency statement.</w:t>
      </w:r>
    </w:p>
    <w:p>
      <w:pPr>
        <w:pStyle w:val="ListParagraph"/>
        <w:numPr>
          <w:ilvl w:val="0"/>
          <w:numId w:val="2"/>
        </w:numPr>
        <w:spacing w:after="80"/>
      </w:pPr>
      <w:r>
        <w:rPr>
          <w:rFonts w:ascii="Arial" w:cs="Arial" w:eastAsia="Arial" w:hAnsi="Arial"/>
          <w:sz w:val="22"/>
          <w:szCs w:val="22"/>
        </w:rPr>
        <w:t xml:space="preserve">Living document v0.4 committed to docs/.</w:t>
      </w:r>
    </w:p>
    <w:p>
      <w:pPr>
        <w:pStyle w:val="ListParagraph"/>
        <w:numPr>
          <w:ilvl w:val="0"/>
          <w:numId w:val="2"/>
        </w:numPr>
        <w:spacing w:after="80"/>
      </w:pPr>
      <w:r>
        <w:rPr>
          <w:rFonts w:ascii="Arial" w:cs="Arial" w:eastAsia="Arial" w:hAnsi="Arial"/>
          <w:sz w:val="22"/>
          <w:szCs w:val="22"/>
        </w:rPr>
        <w:t xml:space="preserve">First commit pushed to GitHub as commit d7836d6.</w:t>
      </w:r>
    </w:p>
    <w:p>
      <w:pPr>
        <w:pStyle w:val="ListParagraph"/>
        <w:numPr>
          <w:ilvl w:val="0"/>
          <w:numId w:val="2"/>
        </w:numPr>
        <w:spacing w:after="80"/>
      </w:pPr>
      <w:r>
        <w:rPr>
          <w:rFonts w:ascii="Arial" w:cs="Arial" w:eastAsia="Arial" w:hAnsi="Arial"/>
          <w:sz w:val="22"/>
          <w:szCs w:val="22"/>
        </w:rPr>
        <w:t xml:space="preserve">Streamlit Community Cloud account active.</w:t>
      </w:r>
    </w:p>
    <w:p>
      <w:pPr>
        <w:pStyle w:val="Heading2"/>
        <w:spacing w:after="160" w:before="280"/>
      </w:pPr>
      <w:r>
        <w:rPr>
          <w:rFonts w:ascii="Arial" w:cs="Arial" w:eastAsia="Arial" w:hAnsi="Arial"/>
          <w:b/>
          <w:bCs/>
          <w:sz w:val="26"/>
          <w:szCs w:val="26"/>
        </w:rPr>
        <w:t xml:space="preserve">Sprint 1  Walking skeleton</w:t>
      </w:r>
    </w:p>
    <w:p>
      <w:pPr>
        <w:spacing w:after="120"/>
        <w:jc w:val="left"/>
      </w:pPr>
      <w:r>
        <w:rPr>
          <w:rFonts w:ascii="Arial" w:cs="Arial" w:eastAsia="Arial" w:hAnsi="Arial"/>
          <w:b/>
          <w:bCs/>
          <w:i w:val="false"/>
          <w:iCs w:val="false"/>
          <w:sz w:val="22"/>
          <w:szCs w:val="22"/>
        </w:rPr>
        <w:t xml:space="preserve">Status: Complete.</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Prove the end-to-end path works: the user opens the web application, enters a kickoff date and three phase-week values, clicks a button, and downloads a minimal Excel file.</w:t>
      </w:r>
    </w:p>
    <w:p>
      <w:pPr>
        <w:pStyle w:val="Heading3"/>
        <w:spacing w:after="120" w:before="220"/>
      </w:pPr>
      <w:r>
        <w:rPr>
          <w:rFonts w:ascii="Arial" w:cs="Arial" w:eastAsia="Arial" w:hAnsi="Arial"/>
          <w:b/>
          <w:bCs/>
          <w:sz w:val="23"/>
          <w:szCs w:val="23"/>
        </w:rPr>
        <w:t xml:space="preserve">Artifacts produced</w:t>
      </w:r>
    </w:p>
    <w:p>
      <w:pPr>
        <w:pStyle w:val="ListParagraph"/>
        <w:numPr>
          <w:ilvl w:val="0"/>
          <w:numId w:val="2"/>
        </w:numPr>
        <w:spacing w:after="80"/>
      </w:pPr>
      <w:r>
        <w:rPr>
          <w:rFonts w:ascii="Arial" w:cs="Arial" w:eastAsia="Arial" w:hAnsi="Arial"/>
          <w:sz w:val="22"/>
          <w:szCs w:val="22"/>
        </w:rPr>
        <w:t xml:space="preserve">app.py — Streamlit entry point with form, validation, and download wiring.</w:t>
      </w:r>
    </w:p>
    <w:p>
      <w:pPr>
        <w:pStyle w:val="ListParagraph"/>
        <w:numPr>
          <w:ilvl w:val="0"/>
          <w:numId w:val="2"/>
        </w:numPr>
        <w:spacing w:after="80"/>
      </w:pPr>
      <w:r>
        <w:rPr>
          <w:rFonts w:ascii="Arial" w:cs="Arial" w:eastAsia="Arial" w:hAnsi="Arial"/>
          <w:sz w:val="22"/>
          <w:szCs w:val="22"/>
        </w:rPr>
        <w:t xml:space="preserve">builder.py — Sprint 1 walking-skeleton builder (later replaced by the modular builder package in Sprint 2).</w:t>
      </w:r>
    </w:p>
    <w:p>
      <w:pPr>
        <w:pStyle w:val="ListParagraph"/>
        <w:numPr>
          <w:ilvl w:val="0"/>
          <w:numId w:val="2"/>
        </w:numPr>
        <w:spacing w:after="80"/>
      </w:pPr>
      <w:r>
        <w:rPr>
          <w:rFonts w:ascii="Arial" w:cs="Arial" w:eastAsia="Arial" w:hAnsi="Arial"/>
          <w:sz w:val="22"/>
          <w:szCs w:val="22"/>
        </w:rPr>
        <w:t xml:space="preserve">.streamlit/config.toml — disables Streamlit telemetry.</w:t>
      </w:r>
    </w:p>
    <w:p>
      <w:pPr>
        <w:pStyle w:val="ListParagraph"/>
        <w:numPr>
          <w:ilvl w:val="0"/>
          <w:numId w:val="2"/>
        </w:numPr>
        <w:spacing w:after="80"/>
      </w:pPr>
      <w:r>
        <w:rPr>
          <w:rFonts w:ascii="Arial" w:cs="Arial" w:eastAsia="Arial" w:hAnsi="Arial"/>
          <w:sz w:val="22"/>
          <w:szCs w:val="22"/>
        </w:rPr>
        <w:t xml:space="preserve">Deployed at https://audit-tracker.streamlit.app/.</w:t>
      </w:r>
    </w:p>
    <w:p>
      <w:pPr>
        <w:pStyle w:val="ListParagraph"/>
        <w:numPr>
          <w:ilvl w:val="0"/>
          <w:numId w:val="2"/>
        </w:numPr>
        <w:spacing w:after="80"/>
      </w:pPr>
      <w:r>
        <w:rPr>
          <w:rFonts w:ascii="Arial" w:cs="Arial" w:eastAsia="Arial" w:hAnsi="Arial"/>
          <w:sz w:val="22"/>
          <w:szCs w:val="22"/>
        </w:rPr>
        <w:t xml:space="preserve">Verified in Microsoft Edge browser.</w:t>
      </w:r>
    </w:p>
    <w:p>
      <w:pPr>
        <w:pStyle w:val="ListParagraph"/>
        <w:numPr>
          <w:ilvl w:val="0"/>
          <w:numId w:val="2"/>
        </w:numPr>
        <w:spacing w:after="80"/>
      </w:pPr>
      <w:r>
        <w:rPr>
          <w:rFonts w:ascii="Arial" w:cs="Arial" w:eastAsia="Arial" w:hAnsi="Arial"/>
          <w:sz w:val="22"/>
          <w:szCs w:val="22"/>
        </w:rPr>
        <w:t xml:space="preserve">Repository flipped from private to public at end of Sprint 1 per ADR-017.</w:t>
      </w:r>
    </w:p>
    <w:p>
      <w:pPr>
        <w:pStyle w:val="ListParagraph"/>
        <w:numPr>
          <w:ilvl w:val="0"/>
          <w:numId w:val="2"/>
        </w:numPr>
        <w:spacing w:after="80"/>
      </w:pPr>
      <w:r>
        <w:rPr>
          <w:rFonts w:ascii="Arial" w:cs="Arial" w:eastAsia="Arial" w:hAnsi="Arial"/>
          <w:sz w:val="22"/>
          <w:szCs w:val="22"/>
        </w:rPr>
        <w:t xml:space="preserve">Control C-13 executed: pre-public visibility review passed all five checks.</w:t>
      </w:r>
    </w:p>
    <w:p>
      <w:pPr>
        <w:pStyle w:val="Heading2"/>
        <w:spacing w:after="160" w:before="280"/>
      </w:pPr>
      <w:r>
        <w:rPr>
          <w:rFonts w:ascii="Arial" w:cs="Arial" w:eastAsia="Arial" w:hAnsi="Arial"/>
          <w:b/>
          <w:bCs/>
          <w:sz w:val="26"/>
          <w:szCs w:val="26"/>
        </w:rPr>
        <w:t xml:space="preserve">Sprint 2  Faithful refactor</w:t>
      </w:r>
    </w:p>
    <w:p>
      <w:pPr>
        <w:spacing w:after="120"/>
        <w:jc w:val="left"/>
      </w:pPr>
      <w:r>
        <w:rPr>
          <w:rFonts w:ascii="Arial" w:cs="Arial" w:eastAsia="Arial" w:hAnsi="Arial"/>
          <w:b/>
          <w:bCs/>
          <w:i w:val="false"/>
          <w:iCs w:val="false"/>
          <w:sz w:val="22"/>
          <w:szCs w:val="22"/>
        </w:rPr>
        <w:t xml:space="preserve">Status: Complete.</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Achieve fidelity with the v4 workbook. Every tab, every formula, every conditional format from build_v4.py is reproduced through the web UI.</w:t>
      </w:r>
    </w:p>
    <w:p>
      <w:pPr>
        <w:pStyle w:val="Heading3"/>
        <w:spacing w:after="120" w:before="220"/>
      </w:pPr>
      <w:r>
        <w:rPr>
          <w:rFonts w:ascii="Arial" w:cs="Arial" w:eastAsia="Arial" w:hAnsi="Arial"/>
          <w:b/>
          <w:bCs/>
          <w:sz w:val="23"/>
          <w:szCs w:val="23"/>
        </w:rPr>
        <w:t xml:space="preserve">Method</w:t>
      </w:r>
    </w:p>
    <w:p>
      <w:pPr>
        <w:spacing w:after="120"/>
        <w:jc w:val="left"/>
      </w:pPr>
      <w:r>
        <w:rPr>
          <w:rFonts w:ascii="Arial" w:cs="Arial" w:eastAsia="Arial" w:hAnsi="Arial"/>
          <w:b w:val="false"/>
          <w:bCs w:val="false"/>
          <w:i w:val="false"/>
          <w:iCs w:val="false"/>
          <w:sz w:val="22"/>
          <w:szCs w:val="22"/>
        </w:rPr>
        <w:t xml:space="preserve">Decomposed the monolithic reference script into a modular builder package. Each tab is its own module. A constants module shares layout values and helpers. An orchestrator coordinates the builders. A parity test framework verifies extracted tabs against a golden file generated from the reference script.</w:t>
      </w:r>
    </w:p>
    <w:p>
      <w:pPr>
        <w:pStyle w:val="Heading3"/>
        <w:spacing w:after="120" w:before="220"/>
      </w:pPr>
      <w:r>
        <w:rPr>
          <w:rFonts w:ascii="Arial" w:cs="Arial" w:eastAsia="Arial" w:hAnsi="Arial"/>
          <w:b/>
          <w:bCs/>
          <w:sz w:val="23"/>
          <w:szCs w:val="23"/>
        </w:rPr>
        <w:t xml:space="preserve">Steps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1260"/>
      </w:tblGrid>
      <w:tr>
        <w:trPr>
          <w:tblHeader/>
        </w:trPr>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Step</w:t>
            </w:r>
          </w:p>
        </w:tc>
        <w:tc>
          <w:tcPr>
            <w:tcW w:type="dxa" w:w="7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Description</w:t>
            </w:r>
          </w:p>
        </w:tc>
        <w:tc>
          <w:tcPr>
            <w:tcW w:type="dxa" w:w="12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Commit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Establish v4 golden file and reference materials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017f62f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Holidays &amp; Skeleton tab to builder module, add parity test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d41b746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Audit Setup tab, expand parity test framework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8e8ae55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resource tab builder, verify 9-tab parity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73a1159</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7 (early)</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Orchestrator package, replace builder.py, fix Streamlit Cloud deployment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acc3b95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Master Budget by Date tab, document deferred parity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0e06cbf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Budget by Task tab, complete all 13 v4 tabs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c9edda7</w:t>
            </w:r>
          </w:p>
        </w:tc>
      </w:tr>
    </w:tbl>
    <w:p>
      <w:pPr>
        <w:spacing w:after="12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Artifacts produced</w:t>
      </w:r>
    </w:p>
    <w:p>
      <w:pPr>
        <w:pStyle w:val="ListParagraph"/>
        <w:numPr>
          <w:ilvl w:val="0"/>
          <w:numId w:val="2"/>
        </w:numPr>
        <w:spacing w:after="80"/>
      </w:pPr>
      <w:r>
        <w:rPr>
          <w:rFonts w:ascii="Arial" w:cs="Arial" w:eastAsia="Arial" w:hAnsi="Arial"/>
          <w:sz w:val="22"/>
          <w:szCs w:val="22"/>
        </w:rPr>
        <w:t xml:space="preserve">builder/constants.py — shared layout and color constants (253 lines).</w:t>
      </w:r>
    </w:p>
    <w:p>
      <w:pPr>
        <w:pStyle w:val="ListParagraph"/>
        <w:numPr>
          <w:ilvl w:val="0"/>
          <w:numId w:val="2"/>
        </w:numPr>
        <w:spacing w:after="80"/>
      </w:pPr>
      <w:r>
        <w:rPr>
          <w:rFonts w:ascii="Arial" w:cs="Arial" w:eastAsia="Arial" w:hAnsi="Arial"/>
          <w:sz w:val="22"/>
          <w:szCs w:val="22"/>
        </w:rPr>
        <w:t xml:space="preserve">builder/holidays_tab.py — Holidays &amp; Skeleton tab builder (151 lines).</w:t>
      </w:r>
    </w:p>
    <w:p>
      <w:pPr>
        <w:pStyle w:val="ListParagraph"/>
        <w:numPr>
          <w:ilvl w:val="0"/>
          <w:numId w:val="2"/>
        </w:numPr>
        <w:spacing w:after="80"/>
      </w:pPr>
      <w:r>
        <w:rPr>
          <w:rFonts w:ascii="Arial" w:cs="Arial" w:eastAsia="Arial" w:hAnsi="Arial"/>
          <w:sz w:val="22"/>
          <w:szCs w:val="22"/>
        </w:rPr>
        <w:t xml:space="preserve">builder/setup_tab.py — Audit Setup tab builder (508 lines).</w:t>
      </w:r>
    </w:p>
    <w:p>
      <w:pPr>
        <w:pStyle w:val="ListParagraph"/>
        <w:numPr>
          <w:ilvl w:val="0"/>
          <w:numId w:val="2"/>
        </w:numPr>
        <w:spacing w:after="80"/>
      </w:pPr>
      <w:r>
        <w:rPr>
          <w:rFonts w:ascii="Arial" w:cs="Arial" w:eastAsia="Arial" w:hAnsi="Arial"/>
          <w:sz w:val="22"/>
          <w:szCs w:val="22"/>
        </w:rPr>
        <w:t xml:space="preserve">builder/resource_tab.py — resource tab builder, called 9 times (486 lines).</w:t>
      </w:r>
    </w:p>
    <w:p>
      <w:pPr>
        <w:pStyle w:val="ListParagraph"/>
        <w:numPr>
          <w:ilvl w:val="0"/>
          <w:numId w:val="2"/>
        </w:numPr>
        <w:spacing w:after="80"/>
      </w:pPr>
      <w:r>
        <w:rPr>
          <w:rFonts w:ascii="Arial" w:cs="Arial" w:eastAsia="Arial" w:hAnsi="Arial"/>
          <w:sz w:val="22"/>
          <w:szCs w:val="22"/>
        </w:rPr>
        <w:t xml:space="preserve">builder/mbdd_tab.py — Master Budget by Date tab builder (492 lines).</w:t>
      </w:r>
    </w:p>
    <w:p>
      <w:pPr>
        <w:pStyle w:val="ListParagraph"/>
        <w:numPr>
          <w:ilvl w:val="0"/>
          <w:numId w:val="2"/>
        </w:numPr>
        <w:spacing w:after="80"/>
      </w:pPr>
      <w:r>
        <w:rPr>
          <w:rFonts w:ascii="Arial" w:cs="Arial" w:eastAsia="Arial" w:hAnsi="Arial"/>
          <w:sz w:val="22"/>
          <w:szCs w:val="22"/>
        </w:rPr>
        <w:t xml:space="preserve">builder/bbt_tab.py — Budget by Task tab builder (423 lines).</w:t>
      </w:r>
    </w:p>
    <w:p>
      <w:pPr>
        <w:pStyle w:val="ListParagraph"/>
        <w:numPr>
          <w:ilvl w:val="0"/>
          <w:numId w:val="2"/>
        </w:numPr>
        <w:spacing w:after="80"/>
      </w:pPr>
      <w:r>
        <w:rPr>
          <w:rFonts w:ascii="Arial" w:cs="Arial" w:eastAsia="Arial" w:hAnsi="Arial"/>
          <w:sz w:val="22"/>
          <w:szCs w:val="22"/>
        </w:rPr>
        <w:t xml:space="preserve">builder/workbook.py — orchestrator that coordinates all tab builders.</w:t>
      </w:r>
    </w:p>
    <w:p>
      <w:pPr>
        <w:pStyle w:val="ListParagraph"/>
        <w:numPr>
          <w:ilvl w:val="0"/>
          <w:numId w:val="2"/>
        </w:numPr>
        <w:spacing w:after="80"/>
      </w:pPr>
      <w:r>
        <w:rPr>
          <w:rFonts w:ascii="Arial" w:cs="Arial" w:eastAsia="Arial" w:hAnsi="Arial"/>
          <w:sz w:val="22"/>
          <w:szCs w:val="22"/>
        </w:rPr>
        <w:t xml:space="preserve">builder/__init__.py — package init re-exporting build_workbook for the Streamlit app.</w:t>
      </w:r>
    </w:p>
    <w:p>
      <w:pPr>
        <w:pStyle w:val="ListParagraph"/>
        <w:numPr>
          <w:ilvl w:val="0"/>
          <w:numId w:val="2"/>
        </w:numPr>
        <w:spacing w:after="80"/>
      </w:pPr>
      <w:r>
        <w:rPr>
          <w:rFonts w:ascii="Arial" w:cs="Arial" w:eastAsia="Arial" w:hAnsi="Arial"/>
          <w:sz w:val="22"/>
          <w:szCs w:val="22"/>
        </w:rPr>
        <w:t xml:space="preserve">tests/test_parity.py — parity test framework with normalization for xlsx round-trip artifacts.</w:t>
      </w:r>
    </w:p>
    <w:p>
      <w:pPr>
        <w:pStyle w:val="ListParagraph"/>
        <w:numPr>
          <w:ilvl w:val="0"/>
          <w:numId w:val="2"/>
        </w:numPr>
        <w:spacing w:after="80"/>
      </w:pPr>
      <w:r>
        <w:rPr>
          <w:rFonts w:ascii="Arial" w:cs="Arial" w:eastAsia="Arial" w:hAnsi="Arial"/>
          <w:sz w:val="22"/>
          <w:szCs w:val="22"/>
        </w:rPr>
        <w:t xml:space="preserve">tests/golden_files/v4_reference.xlsx — 11-tab golden file for parity verification.</w:t>
      </w:r>
    </w:p>
    <w:p>
      <w:pPr>
        <w:pStyle w:val="ListParagraph"/>
        <w:numPr>
          <w:ilvl w:val="0"/>
          <w:numId w:val="2"/>
        </w:numPr>
        <w:spacing w:after="80"/>
      </w:pPr>
      <w:r>
        <w:rPr>
          <w:rFonts w:ascii="Arial" w:cs="Arial" w:eastAsia="Arial" w:hAnsi="Arial"/>
          <w:sz w:val="22"/>
          <w:szCs w:val="22"/>
        </w:rPr>
        <w:t xml:space="preserve">reference/build_v4.py — preserved reconstruction of the original v4 generator for reference.</w:t>
      </w:r>
    </w:p>
    <w:p>
      <w:pPr>
        <w:pStyle w:val="ListParagraph"/>
        <w:numPr>
          <w:ilvl w:val="0"/>
          <w:numId w:val="2"/>
        </w:numPr>
        <w:spacing w:after="80"/>
      </w:pPr>
      <w:r>
        <w:rPr>
          <w:rFonts w:ascii="Arial" w:cs="Arial" w:eastAsia="Arial" w:hAnsi="Arial"/>
          <w:sz w:val="22"/>
          <w:szCs w:val="22"/>
        </w:rPr>
        <w:t xml:space="preserve">Approximately 3,500 lines of new modular code.</w:t>
      </w:r>
    </w:p>
    <w:p>
      <w:pPr>
        <w:pStyle w:val="Heading3"/>
        <w:spacing w:after="120" w:before="220"/>
      </w:pPr>
      <w:r>
        <w:rPr>
          <w:rFonts w:ascii="Arial" w:cs="Arial" w:eastAsia="Arial" w:hAnsi="Arial"/>
          <w:b/>
          <w:bCs/>
          <w:sz w:val="23"/>
          <w:szCs w:val="23"/>
        </w:rPr>
        <w:t xml:space="preserve">Verification</w:t>
      </w:r>
    </w:p>
    <w:p>
      <w:pPr>
        <w:spacing w:after="120"/>
        <w:jc w:val="left"/>
      </w:pPr>
      <w:r>
        <w:rPr>
          <w:rFonts w:ascii="Arial" w:cs="Arial" w:eastAsia="Arial" w:hAnsi="Arial"/>
          <w:b w:val="false"/>
          <w:bCs w:val="false"/>
          <w:i w:val="false"/>
          <w:iCs w:val="false"/>
          <w:sz w:val="22"/>
          <w:szCs w:val="22"/>
        </w:rPr>
        <w:t xml:space="preserve">Eleven tabs verified by automated cell-by-cell parity test with zero differences after normalization. Two tabs (MBDD, BBT) verified by visual inspection per ADR-019. Deployed app produces a 13-tab .xlsx file that opens cleanly in Google Sheets and Microsoft Excel.</w:t>
      </w:r>
    </w:p>
    <w:p>
      <w:pPr>
        <w:pStyle w:val="Heading3"/>
        <w:spacing w:after="120" w:before="220"/>
      </w:pPr>
      <w:r>
        <w:rPr>
          <w:rFonts w:ascii="Arial" w:cs="Arial" w:eastAsia="Arial" w:hAnsi="Arial"/>
          <w:b/>
          <w:bCs/>
          <w:sz w:val="23"/>
          <w:szCs w:val="23"/>
        </w:rPr>
        <w:t xml:space="preserve">Lessons learned</w:t>
      </w:r>
    </w:p>
    <w:p>
      <w:pPr>
        <w:pStyle w:val="ListParagraph"/>
        <w:numPr>
          <w:ilvl w:val="0"/>
          <w:numId w:val="2"/>
        </w:numPr>
        <w:spacing w:after="80"/>
      </w:pPr>
      <w:r>
        <w:rPr>
          <w:rFonts w:ascii="Arial" w:cs="Arial" w:eastAsia="Arial" w:hAnsi="Arial"/>
          <w:sz w:val="22"/>
          <w:szCs w:val="22"/>
        </w:rPr>
        <w:t xml:space="preserve">The parity test framework caught 127 representation-level differences in the first run of the Holidays &amp; Skeleton tab. All were benign artifacts of the xlsx save/load cycle. Documenting and normalizing them once meant subsequent tabs surfaced 0–2 differences each. The framework was worth building.</w:t>
      </w:r>
    </w:p>
    <w:p>
      <w:pPr>
        <w:pStyle w:val="ListParagraph"/>
        <w:numPr>
          <w:ilvl w:val="0"/>
          <w:numId w:val="2"/>
        </w:numPr>
        <w:spacing w:after="80"/>
      </w:pPr>
      <w:r>
        <w:rPr>
          <w:rFonts w:ascii="Arial" w:cs="Arial" w:eastAsia="Arial" w:hAnsi="Arial"/>
          <w:sz w:val="22"/>
          <w:szCs w:val="22"/>
        </w:rPr>
        <w:t xml:space="preserve">The BBT column-header overwrite bug was found in visual inspection, not in any automated test. Demonstrates both the value of visual inspection and the limit of relying on it alone.</w:t>
      </w:r>
    </w:p>
    <w:p>
      <w:pPr>
        <w:pStyle w:val="ListParagraph"/>
        <w:numPr>
          <w:ilvl w:val="0"/>
          <w:numId w:val="2"/>
        </w:numPr>
        <w:spacing w:after="80"/>
      </w:pPr>
      <w:r>
        <w:rPr>
          <w:rFonts w:ascii="Arial" w:cs="Arial" w:eastAsia="Arial" w:hAnsi="Arial"/>
          <w:sz w:val="22"/>
          <w:szCs w:val="22"/>
        </w:rPr>
        <w:t xml:space="preserve">Bringing Step 7 forward was uncomfortable but correct. When the deployed app broke after Step 4, the alternatives were to band-aid the broken state or to do the architecturally correct thing earlier than planned. The latter was the better choice.</w:t>
      </w:r>
    </w:p>
    <w:p>
      <w:pPr>
        <w:pStyle w:val="ListParagraph"/>
        <w:numPr>
          <w:ilvl w:val="0"/>
          <w:numId w:val="2"/>
        </w:numPr>
        <w:spacing w:after="80"/>
      </w:pPr>
      <w:r>
        <w:rPr>
          <w:rFonts w:ascii="Arial" w:cs="Arial" w:eastAsia="Arial" w:hAnsi="Arial"/>
          <w:sz w:val="22"/>
          <w:szCs w:val="22"/>
        </w:rPr>
        <w:t xml:space="preserve">The reference script docstring claimed it produced 13 tabs; the code actually produced 11. Trust the code, not the comments.</w:t>
      </w:r>
    </w:p>
    <w:p>
      <w:pPr>
        <w:pStyle w:val="Heading2"/>
        <w:spacing w:after="160" w:before="280"/>
      </w:pPr>
      <w:r>
        <w:rPr>
          <w:rFonts w:ascii="Arial" w:cs="Arial" w:eastAsia="Arial" w:hAnsi="Arial"/>
          <w:b/>
          <w:bCs/>
          <w:sz w:val="26"/>
          <w:szCs w:val="26"/>
        </w:rPr>
        <w:t xml:space="preserve">Sprint 3  Input pass-through</w:t>
      </w:r>
    </w:p>
    <w:p>
      <w:pPr>
        <w:spacing w:after="120"/>
        <w:jc w:val="left"/>
      </w:pPr>
      <w:r>
        <w:rPr>
          <w:rFonts w:ascii="Arial" w:cs="Arial" w:eastAsia="Arial" w:hAnsi="Arial"/>
          <w:b/>
          <w:bCs/>
          <w:i w:val="false"/>
          <w:iCs w:val="false"/>
          <w:sz w:val="22"/>
          <w:szCs w:val="22"/>
        </w:rPr>
        <w:t xml:space="preserve">Status: Complete.</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Make user inputs (kickoff date, phase weeks, on-target buffer, hours per holiday) actually drive workbook output. Before Sprint 3, the deployed app accepted inputs and ignored them. After Sprint 3, the inputs flow through to tab content.</w:t>
      </w:r>
    </w:p>
    <w:p>
      <w:pPr>
        <w:pStyle w:val="Heading3"/>
        <w:spacing w:after="120" w:before="220"/>
      </w:pPr>
      <w:r>
        <w:rPr>
          <w:rFonts w:ascii="Arial" w:cs="Arial" w:eastAsia="Arial" w:hAnsi="Arial"/>
          <w:b/>
          <w:bCs/>
          <w:sz w:val="23"/>
          <w:szCs w:val="23"/>
        </w:rPr>
        <w:t xml:space="preserve">Method</w:t>
      </w:r>
    </w:p>
    <w:p>
      <w:pPr>
        <w:spacing w:after="120"/>
        <w:jc w:val="left"/>
      </w:pPr>
      <w:r>
        <w:rPr>
          <w:rFonts w:ascii="Arial" w:cs="Arial" w:eastAsia="Arial" w:hAnsi="Arial"/>
          <w:b w:val="false"/>
          <w:bCs w:val="false"/>
          <w:i w:val="false"/>
          <w:iCs w:val="false"/>
          <w:sz w:val="22"/>
          <w:szCs w:val="22"/>
        </w:rPr>
        <w:t xml:space="preserve">Per ADR-023 conservative scope: structural refactor through an AuditConfig dataclass. The dataclass owns the audit's parameter set. The orchestrator forwards it to tab builders that need it. Tab builders read config attributes instead of hardcoded values. Browser-native calculation and live preview are deferred to Sprint 4 or beyond.</w:t>
      </w:r>
    </w:p>
    <w:p>
      <w:pPr>
        <w:pStyle w:val="Heading3"/>
        <w:spacing w:after="120" w:before="220"/>
      </w:pPr>
      <w:r>
        <w:rPr>
          <w:rFonts w:ascii="Arial" w:cs="Arial" w:eastAsia="Arial" w:hAnsi="Arial"/>
          <w:b/>
          <w:bCs/>
          <w:sz w:val="23"/>
          <w:szCs w:val="23"/>
        </w:rPr>
        <w:t xml:space="preserve">Phases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1260"/>
      </w:tblGrid>
      <w:tr>
        <w:trPr>
          <w:tblHeader/>
        </w:trPr>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Phase</w:t>
            </w:r>
          </w:p>
        </w:tc>
        <w:tc>
          <w:tcPr>
            <w:tcW w:type="dxa" w:w="7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Description</w:t>
            </w:r>
          </w:p>
        </w:tc>
        <w:tc>
          <w:tcPr>
            <w:tcW w:type="dxa" w:w="12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Commit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AuditConfig dataclass; orchestrator and app refactored to accept config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7f2b072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3-7</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Tab builders consume config values; parity tests adjusted; app scope note updated; live tested with non-default inputs; deployed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16065f4</w:t>
            </w:r>
          </w:p>
        </w:tc>
      </w:tr>
    </w:tbl>
    <w:p>
      <w:pPr>
        <w:spacing w:after="12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Architectural decisions during Sprint 3</w:t>
      </w:r>
    </w:p>
    <w:p>
      <w:pPr>
        <w:pStyle w:val="ListParagraph"/>
        <w:numPr>
          <w:ilvl w:val="0"/>
          <w:numId w:val="2"/>
        </w:numPr>
        <w:spacing w:after="80"/>
      </w:pPr>
      <w:r>
        <w:rPr>
          <w:rFonts w:ascii="Arial" w:cs="Arial" w:eastAsia="Arial" w:hAnsi="Arial"/>
          <w:sz w:val="22"/>
          <w:szCs w:val="22"/>
        </w:rPr>
        <w:t xml:space="preserve">ADR-021: AuditConfig dataclass for input pass-through (Option B chosen over separate parameters).</w:t>
      </w:r>
    </w:p>
    <w:p>
      <w:pPr>
        <w:pStyle w:val="ListParagraph"/>
        <w:numPr>
          <w:ilvl w:val="0"/>
          <w:numId w:val="2"/>
        </w:numPr>
        <w:spacing w:after="80"/>
      </w:pPr>
      <w:r>
        <w:rPr>
          <w:rFonts w:ascii="Arial" w:cs="Arial" w:eastAsia="Arial" w:hAnsi="Arial"/>
          <w:sz w:val="22"/>
          <w:szCs w:val="22"/>
        </w:rPr>
        <w:t xml:space="preserve">ADR-022: Defaults defined in dataclass code; tests construct defaults explicitly; production app constructs from user inputs only.</w:t>
      </w:r>
    </w:p>
    <w:p>
      <w:pPr>
        <w:pStyle w:val="ListParagraph"/>
        <w:numPr>
          <w:ilvl w:val="0"/>
          <w:numId w:val="2"/>
        </w:numPr>
        <w:spacing w:after="80"/>
      </w:pPr>
      <w:r>
        <w:rPr>
          <w:rFonts w:ascii="Arial" w:cs="Arial" w:eastAsia="Arial" w:hAnsi="Arial"/>
          <w:sz w:val="22"/>
          <w:szCs w:val="22"/>
        </w:rPr>
        <w:t xml:space="preserve">ADR-023: Sprint 3 conservative scope — input pass-through only; live preview deferred.</w:t>
      </w:r>
    </w:p>
    <w:p>
      <w:pPr>
        <w:pStyle w:val="Heading3"/>
        <w:spacing w:after="120" w:before="220"/>
      </w:pPr>
      <w:r>
        <w:rPr>
          <w:rFonts w:ascii="Arial" w:cs="Arial" w:eastAsia="Arial" w:hAnsi="Arial"/>
          <w:b/>
          <w:bCs/>
          <w:sz w:val="23"/>
          <w:szCs w:val="23"/>
        </w:rPr>
        <w:t xml:space="preserve">Artifacts produced</w:t>
      </w:r>
    </w:p>
    <w:p>
      <w:pPr>
        <w:pStyle w:val="ListParagraph"/>
        <w:numPr>
          <w:ilvl w:val="0"/>
          <w:numId w:val="2"/>
        </w:numPr>
        <w:spacing w:after="80"/>
      </w:pPr>
      <w:r>
        <w:rPr>
          <w:rFonts w:ascii="Arial" w:cs="Arial" w:eastAsia="Arial" w:hAnsi="Arial"/>
          <w:sz w:val="22"/>
          <w:szCs w:val="22"/>
        </w:rPr>
        <w:t xml:space="preserve">builder/config.py — AuditConfig dataclass with v4-matching defaults, validation method, validation rules per ADR-010 (137 lines).</w:t>
      </w:r>
    </w:p>
    <w:p>
      <w:pPr>
        <w:pStyle w:val="ListParagraph"/>
        <w:numPr>
          <w:ilvl w:val="0"/>
          <w:numId w:val="2"/>
        </w:numPr>
        <w:spacing w:after="80"/>
      </w:pPr>
      <w:r>
        <w:rPr>
          <w:rFonts w:ascii="Arial" w:cs="Arial" w:eastAsia="Arial" w:hAnsi="Arial"/>
          <w:sz w:val="22"/>
          <w:szCs w:val="22"/>
        </w:rPr>
        <w:t xml:space="preserve">builder/setup_tab.py — refactored to accept config and use config attributes for kickoff date, phase weeks, on-target buffer, hours per holiday (6 surgical edits via sed).</w:t>
      </w:r>
    </w:p>
    <w:p>
      <w:pPr>
        <w:pStyle w:val="ListParagraph"/>
        <w:numPr>
          <w:ilvl w:val="0"/>
          <w:numId w:val="2"/>
        </w:numPr>
        <w:spacing w:after="80"/>
      </w:pPr>
      <w:r>
        <w:rPr>
          <w:rFonts w:ascii="Arial" w:cs="Arial" w:eastAsia="Arial" w:hAnsi="Arial"/>
          <w:sz w:val="22"/>
          <w:szCs w:val="22"/>
        </w:rPr>
        <w:t xml:space="preserve">builder/resource_tab.py — refactored: both build_resource_tab and build_all_resource_tabs accept config; pre-hide row logic uses config.planning_weeks/fieldwork_weeks/reporting_weeks.</w:t>
      </w:r>
    </w:p>
    <w:p>
      <w:pPr>
        <w:pStyle w:val="ListParagraph"/>
        <w:numPr>
          <w:ilvl w:val="0"/>
          <w:numId w:val="2"/>
        </w:numPr>
        <w:spacing w:after="80"/>
      </w:pPr>
      <w:r>
        <w:rPr>
          <w:rFonts w:ascii="Arial" w:cs="Arial" w:eastAsia="Arial" w:hAnsi="Arial"/>
          <w:sz w:val="22"/>
          <w:szCs w:val="22"/>
        </w:rPr>
        <w:t xml:space="preserve">builder/mbdd_tab.py — refactored to accept config; pre-hide row logic uses config attributes.</w:t>
      </w:r>
    </w:p>
    <w:p>
      <w:pPr>
        <w:pStyle w:val="ListParagraph"/>
        <w:numPr>
          <w:ilvl w:val="0"/>
          <w:numId w:val="2"/>
        </w:numPr>
        <w:spacing w:after="80"/>
      </w:pPr>
      <w:r>
        <w:rPr>
          <w:rFonts w:ascii="Arial" w:cs="Arial" w:eastAsia="Arial" w:hAnsi="Arial"/>
          <w:sz w:val="22"/>
          <w:szCs w:val="22"/>
        </w:rPr>
        <w:t xml:space="preserve">builder/workbook.py — orchestrator passes config to setup_tab, resource_tab, and mbdd_tab. holidays_tab and bbt_tab keep existing signatures (no config dependency).</w:t>
      </w:r>
    </w:p>
    <w:p>
      <w:pPr>
        <w:pStyle w:val="ListParagraph"/>
        <w:numPr>
          <w:ilvl w:val="0"/>
          <w:numId w:val="2"/>
        </w:numPr>
        <w:spacing w:after="80"/>
      </w:pPr>
      <w:r>
        <w:rPr>
          <w:rFonts w:ascii="Arial" w:cs="Arial" w:eastAsia="Arial" w:hAnsi="Arial"/>
          <w:sz w:val="22"/>
          <w:szCs w:val="22"/>
        </w:rPr>
        <w:t xml:space="preserve">tests/test_parity.py — generate_full_workbook constructs AuditConfig() default and passes to builders, ensuring parity remains valid.</w:t>
      </w:r>
    </w:p>
    <w:p>
      <w:pPr>
        <w:pStyle w:val="ListParagraph"/>
        <w:numPr>
          <w:ilvl w:val="0"/>
          <w:numId w:val="2"/>
        </w:numPr>
        <w:spacing w:after="80"/>
      </w:pPr>
      <w:r>
        <w:rPr>
          <w:rFonts w:ascii="Arial" w:cs="Arial" w:eastAsia="Arial" w:hAnsi="Arial"/>
          <w:sz w:val="22"/>
          <w:szCs w:val="22"/>
        </w:rPr>
        <w:t xml:space="preserve">app.py — caption, scope note, and module docstring updated to reflect Sprint 3 closure.</w:t>
      </w:r>
    </w:p>
    <w:p>
      <w:pPr>
        <w:pStyle w:val="Heading3"/>
        <w:spacing w:after="120" w:before="220"/>
      </w:pPr>
      <w:r>
        <w:rPr>
          <w:rFonts w:ascii="Arial" w:cs="Arial" w:eastAsia="Arial" w:hAnsi="Arial"/>
          <w:b/>
          <w:bCs/>
          <w:sz w:val="23"/>
          <w:szCs w:val="23"/>
        </w:rPr>
        <w:t xml:space="preserve">Verification</w:t>
      </w:r>
    </w:p>
    <w:p>
      <w:pPr>
        <w:spacing w:after="120"/>
        <w:jc w:val="left"/>
      </w:pPr>
      <w:r>
        <w:rPr>
          <w:rFonts w:ascii="Arial" w:cs="Arial" w:eastAsia="Arial" w:hAnsi="Arial"/>
          <w:b w:val="false"/>
          <w:bCs w:val="false"/>
          <w:i w:val="false"/>
          <w:iCs w:val="false"/>
          <w:sz w:val="22"/>
          <w:szCs w:val="22"/>
        </w:rPr>
        <w:t xml:space="preserve">All 11 parity tests still pass with zero cell differences after the refactor. This is meaningful: the AuditConfig defaults match the v4 reference values exactly, so the refactor is functionally invisible when given default inputs.</w:t>
      </w:r>
    </w:p>
    <w:p>
      <w:pPr>
        <w:spacing w:after="120"/>
        <w:jc w:val="left"/>
      </w:pPr>
      <w:r>
        <w:rPr>
          <w:rFonts w:ascii="Arial" w:cs="Arial" w:eastAsia="Arial" w:hAnsi="Arial"/>
          <w:b w:val="false"/>
          <w:bCs w:val="false"/>
          <w:i w:val="false"/>
          <w:iCs w:val="false"/>
          <w:sz w:val="22"/>
          <w:szCs w:val="22"/>
        </w:rPr>
        <w:t xml:space="preserve">Live test with non-default inputs (kickoff 8/15/2026, planning 6 weeks, fieldwork 20 weeks, reporting 5 weeks, total 31 weeks) confirmed: the generated workbook's Audit Setup tab shows the new kickoff date, the new phase week counts, the cascaded phase start/end dates, and the recalculated milestone calendar. Resource tabs show the appropriate row visibility (6 Planning rows visible instead of 4, etc.).</w:t>
      </w:r>
    </w:p>
    <w:p>
      <w:pPr>
        <w:pStyle w:val="Heading3"/>
        <w:spacing w:after="120" w:before="220"/>
      </w:pPr>
      <w:r>
        <w:rPr>
          <w:rFonts w:ascii="Arial" w:cs="Arial" w:eastAsia="Arial" w:hAnsi="Arial"/>
          <w:b/>
          <w:bCs/>
          <w:sz w:val="23"/>
          <w:szCs w:val="23"/>
        </w:rPr>
        <w:t xml:space="preserve">Lessons learned</w:t>
      </w:r>
    </w:p>
    <w:p>
      <w:pPr>
        <w:pStyle w:val="ListParagraph"/>
        <w:numPr>
          <w:ilvl w:val="0"/>
          <w:numId w:val="2"/>
        </w:numPr>
        <w:spacing w:after="80"/>
      </w:pPr>
      <w:r>
        <w:rPr>
          <w:rFonts w:ascii="Arial" w:cs="Arial" w:eastAsia="Arial" w:hAnsi="Arial"/>
          <w:sz w:val="22"/>
          <w:szCs w:val="22"/>
        </w:rPr>
        <w:t xml:space="preserve">The all-at-once refactor approach (change all files in one sequence, run parity tests once at the end) was the right choice for this sprint. Sequential intermediate states would have produced artificial broken states that did not aid diagnosis.</w:t>
      </w:r>
    </w:p>
    <w:p>
      <w:pPr>
        <w:pStyle w:val="ListParagraph"/>
        <w:numPr>
          <w:ilvl w:val="0"/>
          <w:numId w:val="2"/>
        </w:numPr>
        <w:spacing w:after="80"/>
      </w:pPr>
      <w:r>
        <w:rPr>
          <w:rFonts w:ascii="Arial" w:cs="Arial" w:eastAsia="Arial" w:hAnsi="Arial"/>
          <w:sz w:val="22"/>
          <w:szCs w:val="22"/>
        </w:rPr>
        <w:t xml:space="preserve">Surgical sed edits worked well for the smaller files (setup_tab.py, resource_tab.py, mbdd_tab.py) where changes were localized. Whole-file replacement worked better for shorter files (workbook.py, test_parity.py) where multiple non-adjacent changes were needed.</w:t>
      </w:r>
    </w:p>
    <w:p>
      <w:pPr>
        <w:pStyle w:val="ListParagraph"/>
        <w:numPr>
          <w:ilvl w:val="0"/>
          <w:numId w:val="2"/>
        </w:numPr>
        <w:spacing w:after="80"/>
      </w:pPr>
      <w:r>
        <w:rPr>
          <w:rFonts w:ascii="Arial" w:cs="Arial" w:eastAsia="Arial" w:hAnsi="Arial"/>
          <w:sz w:val="22"/>
          <w:szCs w:val="22"/>
        </w:rPr>
        <w:t xml:space="preserve">AuditConfig validation is the right place for shape-level rules (week minimums, total week cap). The Streamlit UI handles the date-handling cases per ADR-009. Separating these concerns keeps the dataclass simple.</w:t>
      </w:r>
    </w:p>
    <w:p>
      <w:pPr>
        <w:pStyle w:val="ListParagraph"/>
        <w:numPr>
          <w:ilvl w:val="0"/>
          <w:numId w:val="2"/>
        </w:numPr>
        <w:spacing w:after="80"/>
      </w:pPr>
      <w:r>
        <w:rPr>
          <w:rFonts w:ascii="Arial" w:cs="Arial" w:eastAsia="Arial" w:hAnsi="Arial"/>
          <w:sz w:val="22"/>
          <w:szCs w:val="22"/>
        </w:rPr>
        <w:t xml:space="preserve">The Saturday kickoff in the live test (8/15/2026 is a Saturday) revealed that the existing Excel validation only flags Friday kickoffs, not Saturday or Sunday. This is consistent with v4 behavior and ADR-009 case 3, but worth tracking as backlog item F-13.</w:t>
      </w:r>
    </w:p>
    <w:p>
      <w:pPr>
        <w:pStyle w:val="Heading2"/>
        <w:spacing w:after="160" w:before="280"/>
      </w:pPr>
      <w:r>
        <w:rPr>
          <w:rFonts w:ascii="Arial" w:cs="Arial" w:eastAsia="Arial" w:hAnsi="Arial"/>
          <w:b/>
          <w:bCs/>
          <w:sz w:val="26"/>
          <w:szCs w:val="26"/>
        </w:rPr>
        <w:t xml:space="preserve">Sprint 4  UX and input architecture</w:t>
      </w:r>
    </w:p>
    <w:p>
      <w:pPr>
        <w:spacing w:after="120"/>
        <w:jc w:val="left"/>
      </w:pPr>
      <w:r>
        <w:rPr>
          <w:rFonts w:ascii="Arial" w:cs="Arial" w:eastAsia="Arial" w:hAnsi="Arial"/>
          <w:b w:val="false"/>
          <w:bCs w:val="false"/>
          <w:i w:val="false"/>
          <w:iCs w:val="false"/>
          <w:sz w:val="22"/>
          <w:szCs w:val="22"/>
        </w:rPr>
        <w:t xml:space="preserve">Status: Not started.</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Make the user experience match the engineering quality. Visual polish, input grouping, inline validation messaging, demo scenarios per ADR-016, and possibly live preview UI (browser-native calculation moved here from original Sprint 3 scope per ADR-023). Includes filename format change to US convention (backlog item F-09).</w:t>
      </w:r>
    </w:p>
    <w:p>
      <w:pPr>
        <w:pStyle w:val="Heading2"/>
        <w:spacing w:after="160" w:before="280"/>
      </w:pPr>
      <w:r>
        <w:rPr>
          <w:rFonts w:ascii="Arial" w:cs="Arial" w:eastAsia="Arial" w:hAnsi="Arial"/>
          <w:b/>
          <w:bCs/>
          <w:sz w:val="26"/>
          <w:szCs w:val="26"/>
        </w:rPr>
        <w:t xml:space="preserve">Sprint 5  Privacy and controls</w:t>
      </w:r>
    </w:p>
    <w:p>
      <w:pPr>
        <w:spacing w:after="120"/>
        <w:jc w:val="left"/>
      </w:pPr>
      <w:r>
        <w:rPr>
          <w:rFonts w:ascii="Arial" w:cs="Arial" w:eastAsia="Arial" w:hAnsi="Arial"/>
          <w:b w:val="false"/>
          <w:bCs w:val="false"/>
          <w:i w:val="false"/>
          <w:iCs w:val="false"/>
          <w:sz w:val="22"/>
          <w:szCs w:val="22"/>
        </w:rPr>
        <w:t xml:space="preserve">Status: Not started.</w:t>
      </w:r>
    </w:p>
    <w:p>
      <w:pPr>
        <w:pStyle w:val="Heading2"/>
        <w:spacing w:after="160" w:before="280"/>
      </w:pPr>
      <w:r>
        <w:rPr>
          <w:rFonts w:ascii="Arial" w:cs="Arial" w:eastAsia="Arial" w:hAnsi="Arial"/>
          <w:b/>
          <w:bCs/>
          <w:sz w:val="26"/>
          <w:szCs w:val="26"/>
        </w:rPr>
        <w:t xml:space="preserve">Sprint 6  Portfolio package</w:t>
      </w:r>
    </w:p>
    <w:p>
      <w:pPr>
        <w:spacing w:after="120"/>
        <w:jc w:val="left"/>
      </w:pPr>
      <w:r>
        <w:rPr>
          <w:rFonts w:ascii="Arial" w:cs="Arial" w:eastAsia="Arial" w:hAnsi="Arial"/>
          <w:b w:val="false"/>
          <w:bCs w:val="false"/>
          <w:i w:val="false"/>
          <w:iCs w:val="false"/>
          <w:sz w:val="22"/>
          <w:szCs w:val="22"/>
        </w:rPr>
        <w:t xml:space="preserve">Status: Not started.</w:t>
      </w:r>
    </w:p>
    <w:p>
      <w:pPr>
        <w:pStyle w:val="Heading1"/>
        <w:spacing w:after="200" w:before="360"/>
      </w:pPr>
      <w:r>
        <w:rPr>
          <w:rFonts w:ascii="Arial" w:cs="Arial" w:eastAsia="Arial" w:hAnsi="Arial"/>
          <w:b/>
          <w:bCs/>
          <w:sz w:val="32"/>
          <w:szCs w:val="32"/>
        </w:rPr>
        <w:t xml:space="preserve">6. Privacy and control set</w:t>
      </w:r>
    </w:p>
    <w:p>
      <w:pPr>
        <w:spacing w:after="120"/>
        <w:jc w:val="left"/>
      </w:pPr>
      <w:r>
        <w:rPr>
          <w:rFonts w:ascii="Arial" w:cs="Arial" w:eastAsia="Arial" w:hAnsi="Arial"/>
          <w:b w:val="false"/>
          <w:bCs w:val="false"/>
          <w:i w:val="false"/>
          <w:iCs w:val="false"/>
          <w:sz w:val="22"/>
          <w:szCs w:val="22"/>
        </w:rPr>
        <w:t xml:space="preserve">Every listed control has a documented test procedure. Controls are implemented during the sprint indicated and tested in Sprint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260"/>
        <w:gridCol w:w="12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Control</w:t>
            </w:r>
          </w:p>
        </w:tc>
        <w:tc>
          <w:tcPr>
            <w:tcW w:type="dxa" w:w="52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Sprint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client or employer data present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identifiers are role-based. Demo data is fully synthetic. Repository is reviewed before each commit.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 ongoing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 Excel metadata strip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core, application, and custom properties cleared on every generation. Asserted by unit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AI or LLM calls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AI SDK in requirements.txt. No network calls outside openpyxl's read/write. Asserted by import-graph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 ongoing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server-side storage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Stateless application. No database. No file-system writes outside the Streamlit temporary directory.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user-input logging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analytics disabled. No custom loggers on input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Shared-secret authentication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Password in Streamlit Secrets. Validated with hmac.compare_digest. Rotated manually.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Secrets excluded from version control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.streamlit/secrets.toml is in .gitignore. Pre-commit hook scans for accidental credential strings.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C-08</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Output filename contains no identifiers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Filename pattern is Audit_Tracker_[type]_[kickoff].xlsx. No names, no organization references.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Rollback plan exists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PDF screenshots and a short video allow demonstration if Streamlit Cloud is unavailable.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Cold-start behavior disclosed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states that the Streamlit free tier may take up to 30 seconds to wake.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Browser support documented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names Microsoft Edge as the tested browser.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VBA limitation disclosed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warns users that the Excel download requires Windows Excel with macros enabled to use the dynamic row-hiding feature.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Pre-public visibility review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Executed at end of Sprint 1 per ADR-017. Five checks confirmed: no confidential data committed, transparency statement in README, LICENSE present, no secrets in commit messages, no personal identifiers in branch names. Documented as control test 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 (executed); ongoing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Input validation surfaced to user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AuditConfig.validate() returns specific error messages; app.py displays each via st.error before generation. Implemented in Sprint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 (executed); 4 (UX refinement)</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7. AI governance decision (non-use)</w:t>
      </w:r>
    </w:p>
    <w:p>
      <w:pPr>
        <w:spacing w:after="120"/>
        <w:jc w:val="left"/>
      </w:pPr>
      <w:r>
        <w:rPr>
          <w:rFonts w:ascii="Arial" w:cs="Arial" w:eastAsia="Arial" w:hAnsi="Arial"/>
          <w:b w:val="false"/>
          <w:bCs w:val="false"/>
          <w:i w:val="false"/>
          <w:iCs w:val="false"/>
          <w:sz w:val="22"/>
          <w:szCs w:val="22"/>
        </w:rPr>
        <w:t xml:space="preserve">This section is unusual. It documents a decision not to build something. It exists because the absence of AI is itself a governance decision and should be reviewable as such.</w:t>
      </w:r>
    </w:p>
    <w:p>
      <w:pPr>
        <w:pStyle w:val="Heading3"/>
        <w:spacing w:after="120" w:before="220"/>
      </w:pPr>
      <w:r>
        <w:rPr>
          <w:rFonts w:ascii="Arial" w:cs="Arial" w:eastAsia="Arial" w:hAnsi="Arial"/>
          <w:b/>
          <w:bCs/>
          <w:sz w:val="23"/>
          <w:szCs w:val="23"/>
        </w:rPr>
        <w:t xml:space="preserve">7.1 Decision</w:t>
      </w:r>
    </w:p>
    <w:p>
      <w:pPr>
        <w:spacing w:after="120"/>
        <w:jc w:val="left"/>
      </w:pPr>
      <w:r>
        <w:rPr>
          <w:rFonts w:ascii="Arial" w:cs="Arial" w:eastAsia="Arial" w:hAnsi="Arial"/>
          <w:b w:val="false"/>
          <w:bCs w:val="false"/>
          <w:i w:val="false"/>
          <w:iCs w:val="false"/>
          <w:sz w:val="22"/>
          <w:szCs w:val="22"/>
        </w:rPr>
        <w:t xml:space="preserve">The Audit Resource Tracker does not use, call, or transmit data to any artificial intelligence or large-language-model service. This applies to runtime (the deployed application), build time (Python scripts and tests), and operational support (logs, analytics, error reporting).</w:t>
      </w:r>
    </w:p>
    <w:p>
      <w:pPr>
        <w:pStyle w:val="Heading3"/>
        <w:spacing w:after="120" w:before="220"/>
      </w:pPr>
      <w:r>
        <w:rPr>
          <w:rFonts w:ascii="Arial" w:cs="Arial" w:eastAsia="Arial" w:hAnsi="Arial"/>
          <w:b/>
          <w:bCs/>
          <w:sz w:val="23"/>
          <w:szCs w:val="23"/>
        </w:rPr>
        <w:t xml:space="preserve">7.2 Rationale</w:t>
      </w:r>
    </w:p>
    <w:p>
      <w:pPr>
        <w:spacing w:after="120"/>
        <w:jc w:val="left"/>
      </w:pPr>
      <w:r>
        <w:rPr>
          <w:rFonts w:ascii="Arial" w:cs="Arial" w:eastAsia="Arial" w:hAnsi="Arial"/>
          <w:b w:val="false"/>
          <w:bCs w:val="false"/>
          <w:i w:val="false"/>
          <w:iCs w:val="false"/>
          <w:sz w:val="22"/>
          <w:szCs w:val="22"/>
        </w:rPr>
        <w:t xml:space="preserve">The intended operating context is an organization that treats AI tools with caution and has not formally approved them for use with internal work product. Introducing AI into a tool used for audit planning — even with synthetic demo data — would create ambiguity about data flows and demand an approval process disproportionate to the tool's benefit.</w:t>
      </w:r>
    </w:p>
    <w:p>
      <w:pPr>
        <w:pStyle w:val="Heading3"/>
        <w:spacing w:after="120" w:before="220"/>
      </w:pPr>
      <w:r>
        <w:rPr>
          <w:rFonts w:ascii="Arial" w:cs="Arial" w:eastAsia="Arial" w:hAnsi="Arial"/>
          <w:b/>
          <w:bCs/>
          <w:sz w:val="23"/>
          <w:szCs w:val="23"/>
        </w:rPr>
        <w:t xml:space="preserve">7.3 What 'no AI' means in practice</w:t>
      </w:r>
    </w:p>
    <w:p>
      <w:pPr>
        <w:pStyle w:val="ListParagraph"/>
        <w:numPr>
          <w:ilvl w:val="0"/>
          <w:numId w:val="2"/>
        </w:numPr>
        <w:spacing w:after="80"/>
      </w:pPr>
      <w:r>
        <w:rPr>
          <w:rFonts w:ascii="Arial" w:cs="Arial" w:eastAsia="Arial" w:hAnsi="Arial"/>
          <w:sz w:val="22"/>
          <w:szCs w:val="22"/>
        </w:rPr>
        <w:t xml:space="preserve">No AI SDK in requirements.txt. Verified on every build.</w:t>
      </w:r>
    </w:p>
    <w:p>
      <w:pPr>
        <w:pStyle w:val="ListParagraph"/>
        <w:numPr>
          <w:ilvl w:val="0"/>
          <w:numId w:val="2"/>
        </w:numPr>
        <w:spacing w:after="80"/>
      </w:pPr>
      <w:r>
        <w:rPr>
          <w:rFonts w:ascii="Arial" w:cs="Arial" w:eastAsia="Arial" w:hAnsi="Arial"/>
          <w:sz w:val="22"/>
          <w:szCs w:val="22"/>
        </w:rPr>
        <w:t xml:space="preserve">No HTTP calls from application code to external services. The only external calls are openpyxl's file I/O and Streamlit's own infrastructure.</w:t>
      </w:r>
    </w:p>
    <w:p>
      <w:pPr>
        <w:pStyle w:val="ListParagraph"/>
        <w:numPr>
          <w:ilvl w:val="0"/>
          <w:numId w:val="2"/>
        </w:numPr>
        <w:spacing w:after="80"/>
      </w:pPr>
      <w:r>
        <w:rPr>
          <w:rFonts w:ascii="Arial" w:cs="Arial" w:eastAsia="Arial" w:hAnsi="Arial"/>
          <w:sz w:val="22"/>
          <w:szCs w:val="22"/>
        </w:rPr>
        <w:t xml:space="preserve">No telemetry, usage analytics, or error-reporting service. Streamlit's own analytics are disabled via config.</w:t>
      </w:r>
    </w:p>
    <w:p>
      <w:pPr>
        <w:pStyle w:val="ListParagraph"/>
        <w:numPr>
          <w:ilvl w:val="0"/>
          <w:numId w:val="2"/>
        </w:numPr>
        <w:spacing w:after="80"/>
      </w:pPr>
      <w:r>
        <w:rPr>
          <w:rFonts w:ascii="Arial" w:cs="Arial" w:eastAsia="Arial" w:hAnsi="Arial"/>
          <w:sz w:val="22"/>
          <w:szCs w:val="22"/>
        </w:rPr>
        <w:t xml:space="preserve">No LLM-generated content (task suggestions, report text, summaries) is written into the tool's output.</w:t>
      </w:r>
    </w:p>
    <w:p>
      <w:pPr>
        <w:pStyle w:val="Heading3"/>
        <w:spacing w:after="120" w:before="220"/>
      </w:pPr>
      <w:r>
        <w:rPr>
          <w:rFonts w:ascii="Arial" w:cs="Arial" w:eastAsia="Arial" w:hAnsi="Arial"/>
          <w:b/>
          <w:bCs/>
          <w:sz w:val="23"/>
          <w:szCs w:val="23"/>
        </w:rPr>
        <w:t xml:space="preserve">7.4 Revisit trigger</w:t>
      </w:r>
    </w:p>
    <w:p>
      <w:pPr>
        <w:spacing w:after="120"/>
        <w:jc w:val="left"/>
      </w:pPr>
      <w:r>
        <w:rPr>
          <w:rFonts w:ascii="Arial" w:cs="Arial" w:eastAsia="Arial" w:hAnsi="Arial"/>
          <w:b w:val="false"/>
          <w:bCs w:val="false"/>
          <w:i w:val="false"/>
          <w:iCs w:val="false"/>
          <w:sz w:val="22"/>
          <w:szCs w:val="22"/>
        </w:rPr>
        <w:t xml:space="preserve">This decision is revisited if the author's operating context changes — specifically, if a documented organizational policy permits AI tools with clear data-handling rules. Until then, the decision stands.</w:t>
      </w:r>
    </w:p>
    <w:p>
      <w:pPr>
        <w:pStyle w:val="Heading3"/>
        <w:spacing w:after="120" w:before="220"/>
      </w:pPr>
      <w:r>
        <w:rPr>
          <w:rFonts w:ascii="Arial" w:cs="Arial" w:eastAsia="Arial" w:hAnsi="Arial"/>
          <w:b/>
          <w:bCs/>
          <w:sz w:val="23"/>
          <w:szCs w:val="23"/>
        </w:rPr>
        <w:t xml:space="preserve">7.5 Alignment with frameworks</w:t>
      </w:r>
    </w:p>
    <w:p>
      <w:pPr>
        <w:spacing w:after="120"/>
        <w:jc w:val="left"/>
      </w:pPr>
      <w:r>
        <w:rPr>
          <w:rFonts w:ascii="Arial" w:cs="Arial" w:eastAsia="Arial" w:hAnsi="Arial"/>
          <w:b w:val="false"/>
          <w:bCs w:val="false"/>
          <w:i w:val="false"/>
          <w:iCs w:val="false"/>
          <w:sz w:val="22"/>
          <w:szCs w:val="22"/>
        </w:rPr>
        <w:t xml:space="preserve">This decision aligns with the NIST AI Risk Management Framework's 'govern' and 'map' functions: the tool's AI-use context is explicitly defined (null), the risks of AI use in this context are identified (confidentiality exposure, unapproved data flow), and the treatment is documented. The author holds or is pursuing relevant certifications (CIA, CISSP, NIST AI RMF Foundation, AIGP in progress) that inform this framing.</w:t>
      </w:r>
    </w:p>
    <w:p>
      <w:pPr>
        <w:pStyle w:val="Heading1"/>
        <w:spacing w:after="200" w:before="360"/>
      </w:pPr>
      <w:r>
        <w:rPr>
          <w:rFonts w:ascii="Arial" w:cs="Arial" w:eastAsia="Arial" w:hAnsi="Arial"/>
          <w:b/>
          <w:bCs/>
          <w:sz w:val="32"/>
          <w:szCs w:val="32"/>
        </w:rPr>
        <w:t xml:space="preserve">8. Confidentiality safeguards</w:t>
      </w:r>
    </w:p>
    <w:p>
      <w:pPr>
        <w:spacing w:after="120"/>
        <w:jc w:val="left"/>
      </w:pPr>
      <w:r>
        <w:rPr>
          <w:rFonts w:ascii="Arial" w:cs="Arial" w:eastAsia="Arial" w:hAnsi="Arial"/>
          <w:b w:val="false"/>
          <w:bCs w:val="false"/>
          <w:i w:val="false"/>
          <w:iCs w:val="false"/>
          <w:sz w:val="22"/>
          <w:szCs w:val="22"/>
        </w:rPr>
        <w:t xml:space="preserve">Actions taken to prevent intentional or unintentional disclosure of confidential information through this tool or its repository.</w:t>
      </w:r>
    </w:p>
    <w:p>
      <w:pPr>
        <w:pStyle w:val="Heading3"/>
        <w:spacing w:after="120" w:before="220"/>
      </w:pPr>
      <w:r>
        <w:rPr>
          <w:rFonts w:ascii="Arial" w:cs="Arial" w:eastAsia="Arial" w:hAnsi="Arial"/>
          <w:b/>
          <w:bCs/>
          <w:sz w:val="23"/>
          <w:szCs w:val="23"/>
        </w:rPr>
        <w:t xml:space="preserve">8.1 Code and repository</w:t>
      </w:r>
    </w:p>
    <w:p>
      <w:pPr>
        <w:pStyle w:val="ListParagraph"/>
        <w:numPr>
          <w:ilvl w:val="0"/>
          <w:numId w:val="2"/>
        </w:numPr>
        <w:spacing w:after="80"/>
      </w:pPr>
      <w:r>
        <w:rPr>
          <w:rFonts w:ascii="Arial" w:cs="Arial" w:eastAsia="Arial" w:hAnsi="Arial"/>
          <w:sz w:val="22"/>
          <w:szCs w:val="22"/>
        </w:rPr>
        <w:t xml:space="preserve">The repository is a personal project. The author confirms it was developed entirely on personal time and contains no employer-owned code.</w:t>
      </w:r>
    </w:p>
    <w:p>
      <w:pPr>
        <w:pStyle w:val="ListParagraph"/>
        <w:numPr>
          <w:ilvl w:val="0"/>
          <w:numId w:val="2"/>
        </w:numPr>
        <w:spacing w:after="80"/>
      </w:pPr>
      <w:r>
        <w:rPr>
          <w:rFonts w:ascii="Arial" w:cs="Arial" w:eastAsia="Arial" w:hAnsi="Arial"/>
          <w:sz w:val="22"/>
          <w:szCs w:val="22"/>
        </w:rPr>
        <w:t xml:space="preserve">No employer names, client names, agency names, or colleague names appear in code, comments, commit messages, issue titles, or documentation.</w:t>
      </w:r>
    </w:p>
    <w:p>
      <w:pPr>
        <w:pStyle w:val="ListParagraph"/>
        <w:numPr>
          <w:ilvl w:val="0"/>
          <w:numId w:val="2"/>
        </w:numPr>
        <w:spacing w:after="80"/>
      </w:pPr>
      <w:r>
        <w:rPr>
          <w:rFonts w:ascii="Arial" w:cs="Arial" w:eastAsia="Arial" w:hAnsi="Arial"/>
          <w:sz w:val="22"/>
          <w:szCs w:val="22"/>
        </w:rPr>
        <w:t xml:space="preserve">Role names are abstract (PM, Auditor 1 through 4, AM, QC, RE) and correspond to any audit engagement.</w:t>
      </w:r>
    </w:p>
    <w:p>
      <w:pPr>
        <w:pStyle w:val="ListParagraph"/>
        <w:numPr>
          <w:ilvl w:val="0"/>
          <w:numId w:val="2"/>
        </w:numPr>
        <w:spacing w:after="80"/>
      </w:pPr>
      <w:r>
        <w:rPr>
          <w:rFonts w:ascii="Arial" w:cs="Arial" w:eastAsia="Arial" w:hAnsi="Arial"/>
          <w:sz w:val="22"/>
          <w:szCs w:val="22"/>
        </w:rPr>
        <w:t xml:space="preserve">Holiday data is limited to publicly available calendar information.</w:t>
      </w:r>
    </w:p>
    <w:p>
      <w:pPr>
        <w:pStyle w:val="Heading3"/>
        <w:spacing w:after="120" w:before="220"/>
      </w:pPr>
      <w:r>
        <w:rPr>
          <w:rFonts w:ascii="Arial" w:cs="Arial" w:eastAsia="Arial" w:hAnsi="Arial"/>
          <w:b/>
          <w:bCs/>
          <w:sz w:val="23"/>
          <w:szCs w:val="23"/>
        </w:rPr>
        <w:t xml:space="preserve">8.2 Demo data</w:t>
      </w:r>
    </w:p>
    <w:p>
      <w:pPr>
        <w:pStyle w:val="ListParagraph"/>
        <w:numPr>
          <w:ilvl w:val="0"/>
          <w:numId w:val="2"/>
        </w:numPr>
        <w:spacing w:after="80"/>
      </w:pPr>
      <w:r>
        <w:rPr>
          <w:rFonts w:ascii="Arial" w:cs="Arial" w:eastAsia="Arial" w:hAnsi="Arial"/>
          <w:sz w:val="22"/>
          <w:szCs w:val="22"/>
        </w:rPr>
        <w:t xml:space="preserve">All demo scenarios are synthetic. Scenario names reference fictional audit types.</w:t>
      </w:r>
    </w:p>
    <w:p>
      <w:pPr>
        <w:pStyle w:val="ListParagraph"/>
        <w:numPr>
          <w:ilvl w:val="0"/>
          <w:numId w:val="2"/>
        </w:numPr>
        <w:spacing w:after="80"/>
      </w:pPr>
      <w:r>
        <w:rPr>
          <w:rFonts w:ascii="Arial" w:cs="Arial" w:eastAsia="Arial" w:hAnsi="Arial"/>
          <w:sz w:val="22"/>
          <w:szCs w:val="22"/>
        </w:rPr>
        <w:t xml:space="preserve">Demo dates are in a generic future fiscal year.</w:t>
      </w:r>
    </w:p>
    <w:p>
      <w:pPr>
        <w:pStyle w:val="ListParagraph"/>
        <w:numPr>
          <w:ilvl w:val="0"/>
          <w:numId w:val="2"/>
        </w:numPr>
        <w:spacing w:after="80"/>
      </w:pPr>
      <w:r>
        <w:rPr>
          <w:rFonts w:ascii="Arial" w:cs="Arial" w:eastAsia="Arial" w:hAnsi="Arial"/>
          <w:sz w:val="22"/>
          <w:szCs w:val="22"/>
        </w:rPr>
        <w:t xml:space="preserve">No demo scenario references a real engagement, organization, or person.</w:t>
      </w:r>
    </w:p>
    <w:p>
      <w:pPr>
        <w:pStyle w:val="Heading3"/>
        <w:spacing w:after="120" w:before="220"/>
      </w:pPr>
      <w:r>
        <w:rPr>
          <w:rFonts w:ascii="Arial" w:cs="Arial" w:eastAsia="Arial" w:hAnsi="Arial"/>
          <w:b/>
          <w:bCs/>
          <w:sz w:val="23"/>
          <w:szCs w:val="23"/>
        </w:rPr>
        <w:t xml:space="preserve">8.3 Output files</w:t>
      </w:r>
    </w:p>
    <w:p>
      <w:pPr>
        <w:pStyle w:val="ListParagraph"/>
        <w:numPr>
          <w:ilvl w:val="0"/>
          <w:numId w:val="2"/>
        </w:numPr>
        <w:spacing w:after="80"/>
      </w:pPr>
      <w:r>
        <w:rPr>
          <w:rFonts w:ascii="Arial" w:cs="Arial" w:eastAsia="Arial" w:hAnsi="Arial"/>
          <w:sz w:val="22"/>
          <w:szCs w:val="22"/>
        </w:rPr>
        <w:t xml:space="preserve">Generated workbooks carry no metadata linking them to the author's machine or identity (see C-02). Minimal metadata strip is in place via the orchestrator (Sprint 2).</w:t>
      </w:r>
    </w:p>
    <w:p>
      <w:pPr>
        <w:pStyle w:val="ListParagraph"/>
        <w:numPr>
          <w:ilvl w:val="0"/>
          <w:numId w:val="2"/>
        </w:numPr>
        <w:spacing w:after="80"/>
      </w:pPr>
      <w:r>
        <w:rPr>
          <w:rFonts w:ascii="Arial" w:cs="Arial" w:eastAsia="Arial" w:hAnsi="Arial"/>
          <w:sz w:val="22"/>
          <w:szCs w:val="22"/>
        </w:rPr>
        <w:t xml:space="preserve">The output filename contains only the audit type and kickoff date. No other identifier.</w:t>
      </w:r>
    </w:p>
    <w:p>
      <w:pPr>
        <w:pStyle w:val="Heading3"/>
        <w:spacing w:after="120" w:before="220"/>
      </w:pPr>
      <w:r>
        <w:rPr>
          <w:rFonts w:ascii="Arial" w:cs="Arial" w:eastAsia="Arial" w:hAnsi="Arial"/>
          <w:b/>
          <w:bCs/>
          <w:sz w:val="23"/>
          <w:szCs w:val="23"/>
        </w:rPr>
        <w:t xml:space="preserve">8.4 Operational exposure</w:t>
      </w:r>
    </w:p>
    <w:p>
      <w:pPr>
        <w:pStyle w:val="ListParagraph"/>
        <w:numPr>
          <w:ilvl w:val="0"/>
          <w:numId w:val="2"/>
        </w:numPr>
        <w:spacing w:after="80"/>
      </w:pPr>
      <w:r>
        <w:rPr>
          <w:rFonts w:ascii="Arial" w:cs="Arial" w:eastAsia="Arial" w:hAnsi="Arial"/>
          <w:sz w:val="22"/>
          <w:szCs w:val="22"/>
        </w:rPr>
        <w:t xml:space="preserve">The application is stateless. No user input is persisted server-side.</w:t>
      </w:r>
    </w:p>
    <w:p>
      <w:pPr>
        <w:pStyle w:val="ListParagraph"/>
        <w:numPr>
          <w:ilvl w:val="0"/>
          <w:numId w:val="2"/>
        </w:numPr>
        <w:spacing w:after="80"/>
      </w:pPr>
      <w:r>
        <w:rPr>
          <w:rFonts w:ascii="Arial" w:cs="Arial" w:eastAsia="Arial" w:hAnsi="Arial"/>
          <w:sz w:val="22"/>
          <w:szCs w:val="22"/>
        </w:rPr>
        <w:t xml:space="preserve">Streamlit Cloud's default analytics are disabled.</w:t>
      </w:r>
    </w:p>
    <w:p>
      <w:pPr>
        <w:pStyle w:val="ListParagraph"/>
        <w:numPr>
          <w:ilvl w:val="0"/>
          <w:numId w:val="2"/>
        </w:numPr>
        <w:spacing w:after="80"/>
      </w:pPr>
      <w:r>
        <w:rPr>
          <w:rFonts w:ascii="Arial" w:cs="Arial" w:eastAsia="Arial" w:hAnsi="Arial"/>
          <w:sz w:val="22"/>
          <w:szCs w:val="22"/>
        </w:rPr>
        <w:t xml:space="preserve">Application logs are not enabled. If a diagnostic log is ever added, it must exclude user inputs by design and by test.</w:t>
      </w:r>
    </w:p>
    <w:p>
      <w:pPr>
        <w:pStyle w:val="ListParagraph"/>
        <w:numPr>
          <w:ilvl w:val="0"/>
          <w:numId w:val="2"/>
        </w:numPr>
        <w:spacing w:after="80"/>
      </w:pPr>
      <w:r>
        <w:rPr>
          <w:rFonts w:ascii="Arial" w:cs="Arial" w:eastAsia="Arial" w:hAnsi="Arial"/>
          <w:sz w:val="22"/>
          <w:szCs w:val="22"/>
        </w:rPr>
        <w:t xml:space="preserve">The shared-secret authentication limits casual discovery but is not a defense against determined access. Users are expected to understand this and not enter anything confidential.</w:t>
      </w:r>
    </w:p>
    <w:p>
      <w:pPr>
        <w:pStyle w:val="Heading1"/>
        <w:spacing w:after="200" w:before="360"/>
      </w:pPr>
      <w:r>
        <w:rPr>
          <w:rFonts w:ascii="Arial" w:cs="Arial" w:eastAsia="Arial" w:hAnsi="Arial"/>
          <w:b/>
          <w:bCs/>
          <w:sz w:val="32"/>
          <w:szCs w:val="32"/>
        </w:rPr>
        <w:t xml:space="preserve">9. Feature backlog</w:t>
      </w:r>
    </w:p>
    <w:p>
      <w:pPr>
        <w:spacing w:after="120"/>
        <w:jc w:val="left"/>
      </w:pPr>
      <w:r>
        <w:rPr>
          <w:rFonts w:ascii="Arial" w:cs="Arial" w:eastAsia="Arial" w:hAnsi="Arial"/>
          <w:b w:val="false"/>
          <w:bCs w:val="false"/>
          <w:i w:val="false"/>
          <w:iCs w:val="false"/>
          <w:sz w:val="22"/>
          <w:szCs w:val="22"/>
        </w:rPr>
        <w:t xml:space="preserve">Features considered but deferred, ordered by current priority. Reordered between sprints as needs become clear. Items marked 'In-scope' have been promoted from backlog into the active plan; they remain listed here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Feature</w:t>
            </w:r>
          </w:p>
        </w:tc>
        <w:tc>
          <w:tcPr>
            <w:tcW w:type="dxa" w:w="50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Notes</w:t>
            </w:r>
          </w:p>
        </w:tc>
        <w:tc>
          <w:tcPr>
            <w:tcW w:type="dxa" w:w="1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Status / Revisit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Mid-audit state saving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Requires a data model and likely a database. Significant privacy implications.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PDF export of timeline tab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Allows sharing without requiring Excel. Lower complexity than state saving.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Holiday/skeleton-day calendar upload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 uploads a current-year calendar file. Tool parses and replaces the built-in dataset for that session. Required to keep the tool usable beyond FY2027.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In-scope (Sprint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Alternate browser support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Firefox, Chrome, and Safari testing if the audience expands beyond 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Multi-audit dashboard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Compare two or more planned audits side by side.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 (post F-01)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Printable one-pager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summary page suitable for distribution.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Expanded task-count capacity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Increase row caps beyond 25/40/20.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Multiple warnings per milestone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more than one warning window per milestone (ADR-012 implements 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Filename format change to US convention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Change Audit_Tracker_YYYY-MM-DD.xlsx to Audit_Tracker_MM-DD-YYYY.xlsx for US-audience filename familiarity.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In-scope (Sprint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MBDD and BBT parity test coverage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Extend reference/build_v4.py to produce these two tabs, regenerate golden file, add parity tests. Closes the gap documented in ADR-019.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4 or 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Writing window default review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Default 16-week Fieldwork plus 1-week On-Target buffer produces a 16-day writing window that triggers the 'short writing window' validation. Either the validation threshold (currently 28 days) or the defaults should be reviewed.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 Timeline tab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Cell-based 52-week Gantt tab from add_timeline.py. Excluded from Sprint 2 per ADR-020. Distinct architecture from other tabs.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4 stretch or independent Sprint 4.5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Saturday/Sunday kickoff validation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Surfaced during Sprint 3 live testing: the existing Excel validation only flags Friday kickoffs (per ADR-009 case 3). Weekend kickoffs are accepted without warning. Worth deciding whether to extend the warning to Saturday and Sunday or leave matching v4 behavior.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Live preview UI</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Originally part of Sprint 3 scope; deferred per ADR-023. Browser-native calculation in Python with a live timeline and budget displayed in Streamlit before download.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4 or 5</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10. Risk register</w:t>
      </w:r>
    </w:p>
    <w:p>
      <w:pPr>
        <w:spacing w:after="120"/>
        <w:jc w:val="left"/>
      </w:pPr>
      <w:r>
        <w:rPr>
          <w:rFonts w:ascii="Arial" w:cs="Arial" w:eastAsia="Arial" w:hAnsi="Arial"/>
          <w:b w:val="false"/>
          <w:bCs w:val="false"/>
          <w:i w:val="false"/>
          <w:iCs w:val="false"/>
          <w:sz w:val="22"/>
          <w:szCs w:val="22"/>
        </w:rPr>
        <w:t xml:space="preserve">A living risk register in the format an internal auditor would maintain. Impact and likelihood are rated low, medium, or high. Status is open, mitigated, or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700"/>
        <w:gridCol w:w="800"/>
        <w:gridCol w:w="3760"/>
        <w:gridCol w:w="11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Risk</w:t>
            </w:r>
          </w:p>
        </w:tc>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Impact</w:t>
            </w:r>
          </w:p>
        </w:tc>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Likelihood</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Mitigation</w:t>
            </w:r>
          </w:p>
        </w:tc>
        <w:tc>
          <w:tcPr>
            <w:tcW w:type="dxa" w:w="11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Generated workbook has calculation drift from the v4 Excel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parity tests for 11 tabs, visual inspection for MBDD/BBT (ADR-019). Sprint 3 verified that input changes propagate correctly through formulas to all tabs.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Mitigated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Confidential data leaks into repository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Controls C-01, C-07, C-13. Pre-commit review before every push.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Cloud cold start undermines demo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 C-10. Rollback PDF in C-09.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Application fails in Edge due to Streamlit quirk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Edge testing in every sprint. Early deployment in Sprint 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VBA limitation confuses downstream user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 C-12. Explicit README warning.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Python skill gap delays a sprint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Sprints 2 and 3 demonstrated growing fluency. Future sprints scoped to fit author's stamina.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Reduced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Repository is mistaken for employer work 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Transparency statement on README and in this document. Repo is now public (since Sprint 1) so visibility is intentional.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Holiday data becomes stale (fiscal-year rollover)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 (annual)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Detection via edge case 13.9. Long-term fix via feature F-03 (in-scope).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Partially mitigated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free-tier limits hit during interview demo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Rollback PDF (C-09). Known cold-start disclosure.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Portfolio signal diluted by feature creep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discipline. Every new feature must fit a sprint boundary or enter the backlog.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Visual-only verification accepts subtle formula bug risk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Per ADR-019, MBDD and BBT lack automated parity. Visual inspection caught the BBT column-header bug. F-10 will close the gap.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Public repo exposes work-in-progress to portfolio reviewers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 is public from end of Sprint 1 (ADR-017). Mitigated by sprint discipline: every commit message names the sprint and step.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AuditConfig defaults drift from v4 reference values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Per ADR-022, defaults are defined exactly once in builder/config.py. Parity tests verify defaults still match the golden file. Drift would surface immediately as parity test failure.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Mitigated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4 scope ambiguity (live preview vs UX polish)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ADR-023 explicitly placed live preview in Sprint 4 or beyond. Sprint 4 entry will require an explicit scope decision.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11. Open questions</w:t>
      </w:r>
    </w:p>
    <w:p>
      <w:pPr>
        <w:spacing w:after="120"/>
        <w:jc w:val="left"/>
      </w:pPr>
      <w:r>
        <w:rPr>
          <w:rFonts w:ascii="Arial" w:cs="Arial" w:eastAsia="Arial" w:hAnsi="Arial"/>
          <w:b w:val="false"/>
          <w:bCs w:val="false"/>
          <w:i w:val="false"/>
          <w:iCs w:val="false"/>
          <w:sz w:val="22"/>
          <w:szCs w:val="22"/>
        </w:rPr>
        <w:t xml:space="preserve">Questions that require an explicit decision before the relevant sprint begins. Resolved questions are moved to Section 4 (ADRs), Section 9 (Backlog), or Section 13 (Edge-case handling).</w:t>
      </w:r>
    </w:p>
    <w:p>
      <w:pPr>
        <w:pStyle w:val="ListParagraph"/>
        <w:numPr>
          <w:ilvl w:val="0"/>
          <w:numId w:val="2"/>
        </w:numPr>
        <w:spacing w:after="80"/>
      </w:pPr>
      <w:r>
        <w:rPr>
          <w:rFonts w:ascii="Arial" w:cs="Arial" w:eastAsia="Arial" w:hAnsi="Arial"/>
          <w:sz w:val="22"/>
          <w:szCs w:val="22"/>
        </w:rPr>
        <w:t xml:space="preserve">What file format(s) should the holiday-upload feature (F-03) accept? Options include CSV, XLSX, and ICS. Decision needed before Sprint 7 scoping, not blocking for v1.</w:t>
      </w:r>
    </w:p>
    <w:p>
      <w:pPr>
        <w:pStyle w:val="ListParagraph"/>
        <w:numPr>
          <w:ilvl w:val="0"/>
          <w:numId w:val="2"/>
        </w:numPr>
        <w:spacing w:after="80"/>
      </w:pPr>
      <w:r>
        <w:rPr>
          <w:rFonts w:ascii="Arial" w:cs="Arial" w:eastAsia="Arial" w:hAnsi="Arial"/>
          <w:sz w:val="22"/>
          <w:szCs w:val="22"/>
        </w:rPr>
        <w:t xml:space="preserve">Should backlog item F-10 (MBDD/BBT parity coverage) be prioritized into Sprint 4, or deferred to Sprint 5 alongside other test-quality improvements?</w:t>
      </w:r>
    </w:p>
    <w:p>
      <w:pPr>
        <w:pStyle w:val="ListParagraph"/>
        <w:numPr>
          <w:ilvl w:val="0"/>
          <w:numId w:val="2"/>
        </w:numPr>
        <w:spacing w:after="80"/>
      </w:pPr>
      <w:r>
        <w:rPr>
          <w:rFonts w:ascii="Arial" w:cs="Arial" w:eastAsia="Arial" w:hAnsi="Arial"/>
          <w:sz w:val="22"/>
          <w:szCs w:val="22"/>
        </w:rPr>
        <w:t xml:space="preserve">Should F-12 (Audit Timeline tab) be added as a Sprint 4 stretch goal, an independent Sprint 4.5, or deferred entirely to v1.1?</w:t>
      </w:r>
    </w:p>
    <w:p>
      <w:pPr>
        <w:pStyle w:val="ListParagraph"/>
        <w:numPr>
          <w:ilvl w:val="0"/>
          <w:numId w:val="2"/>
        </w:numPr>
        <w:spacing w:after="80"/>
      </w:pPr>
      <w:r>
        <w:rPr>
          <w:rFonts w:ascii="Arial" w:cs="Arial" w:eastAsia="Arial" w:hAnsi="Arial"/>
          <w:sz w:val="22"/>
          <w:szCs w:val="22"/>
        </w:rPr>
        <w:t xml:space="preserve">Should F-14 (live preview UI) be included in Sprint 4 alongside the UX work, or treated as its own Sprint 5 feature?</w:t>
      </w:r>
    </w:p>
    <w:p>
      <w:pPr>
        <w:pStyle w:val="ListParagraph"/>
        <w:numPr>
          <w:ilvl w:val="0"/>
          <w:numId w:val="2"/>
        </w:numPr>
        <w:spacing w:after="80"/>
      </w:pPr>
      <w:r>
        <w:rPr>
          <w:rFonts w:ascii="Arial" w:cs="Arial" w:eastAsia="Arial" w:hAnsi="Arial"/>
          <w:sz w:val="22"/>
          <w:szCs w:val="22"/>
        </w:rPr>
        <w:t xml:space="preserve">Should F-13 (Saturday/Sunday kickoff validation) be added in Sprint 4, or left matching v4 behavior?</w:t>
      </w:r>
    </w:p>
    <w:p>
      <w:pPr>
        <w:pStyle w:val="Heading1"/>
        <w:spacing w:after="200" w:before="360"/>
      </w:pPr>
      <w:r>
        <w:rPr>
          <w:rFonts w:ascii="Arial" w:cs="Arial" w:eastAsia="Arial" w:hAnsi="Arial"/>
          <w:b/>
          <w:bCs/>
          <w:sz w:val="32"/>
          <w:szCs w:val="32"/>
        </w:rPr>
        <w:t xml:space="preserve">12. Glossary</w:t>
      </w:r>
    </w:p>
    <w:p>
      <w:pPr>
        <w:spacing w:after="120"/>
        <w:jc w:val="left"/>
      </w:pPr>
      <w:r>
        <w:rPr>
          <w:rFonts w:ascii="Arial" w:cs="Arial" w:eastAsia="Arial" w:hAnsi="Arial"/>
          <w:b w:val="false"/>
          <w:bCs w:val="false"/>
          <w:i w:val="false"/>
          <w:iCs w:val="false"/>
          <w:sz w:val="22"/>
          <w:szCs w:val="22"/>
        </w:rPr>
        <w:t xml:space="preserve">Selected terms, mixing audit and engineering vocabulary so the document is self-contained.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ADR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Architecture Decision Record — a short, numbered, immutable record of a significant design choice.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AuditConfig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Dataclass defined in builder/config.py that carries the audit's parameter set (kickoff date, phase weeks, on-target buffer, hours per holiday) from the Streamlit form to the tab builders.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BBT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Budget by Task — the v4 workbook tab that organizes hours by audit task. Module is builder/bbt_tab.py.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Cross-cutting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 the v4 workbook, roles (Audit Manager, QC, Report Editor) whose hours span the full audit rather than a single phase.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Dataclass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Python construct (decorator @dataclass) that creates a class for holding data with automatic __init__, __repr__, and field defaults.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Golden 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reference output committed to source control, against which future outputs are diffed.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hmac.compare_digest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Python function for comparing secrets without leaking timing information.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MBDD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Master Budget by Date — the v4 workbook tab that consolidates resource hours by week. Module is builder/mbdd_tab.py.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On-target meeting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An audit milestone occurring a set buffer before the end of fieldwork, at which the team confirms the audit is on course.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openpyxl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Python library for reading and writing Excel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Parity test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test that runs the same input through two implementations (here: modular builder package vs. the original reference script) and asserts the outputs are equal.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Skeleton crew day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day on which an agency is open but minimally staffed; counts as a working day for business-day math but reduces available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Python framework for building web applications with only Python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Walking skeleton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minimal end-to-end working version of a system, used as the scaffolding for subsequent work.</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13. Edge-case handling</w:t>
      </w:r>
    </w:p>
    <w:p>
      <w:pPr>
        <w:spacing w:after="120"/>
        <w:jc w:val="left"/>
      </w:pPr>
      <w:r>
        <w:rPr>
          <w:rFonts w:ascii="Arial" w:cs="Arial" w:eastAsia="Arial" w:hAnsi="Arial"/>
          <w:b w:val="false"/>
          <w:bCs w:val="false"/>
          <w:i w:val="false"/>
          <w:iCs w:val="false"/>
          <w:sz w:val="22"/>
          <w:szCs w:val="22"/>
        </w:rPr>
        <w:t xml:space="preserve">Each edge case is documented with its trigger, the tool's behavior, the exact user-facing message, and the sprint in which the behavior is implemented. Entries are read-only once accepted; changes require a superseding ADR. Sprint 3 implemented case 13.6 (phase weeks set to zero) and 13.7 (total exceeds 52) via AuditConfig.validate(). Other cases are still planned for Sprint 4.</w:t>
      </w:r>
    </w:p>
    <w:p>
      <w:pPr>
        <w:pStyle w:val="Heading3"/>
        <w:spacing w:after="120" w:before="220"/>
      </w:pPr>
      <w:r>
        <w:rPr>
          <w:rFonts w:ascii="Arial" w:cs="Arial" w:eastAsia="Arial" w:hAnsi="Arial"/>
          <w:b/>
          <w:bCs/>
          <w:sz w:val="23"/>
          <w:szCs w:val="23"/>
        </w:rPr>
        <w:t xml:space="preserve">13.1 Kickoff on a full-closure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matches a date in the full-closure holiday range.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Interrupt with a confirm-before-proceed dialog. Calculate the next open weekday by walking forward, skipping weekends and holidays.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 (dialog body)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date you entered falls on a full-closure holiday. The tool can advance the kickoff to the next open workday. The proposed kickoff is [shifted date]. Use this date, or cancel and enter a different 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13.2 Kickoff on a skeleton-crew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matches a date in the skeleton-crew range.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Inline warning. No auto-shift.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Heads up: this date is a skeleton-crew day. Work proceeds but with reduced staffing.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13.3 Kickoff on a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is a Friday.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Inline warning. Matches existing Excel behavior.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Heads up: this kickoff falls on a Friday. Some teams prefer to begin audits on a Monday so that the first week is a full working week.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13.4 Kickoff more than 1 year in the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is more than 365 days before the current 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 Submit button disabled until corrected.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This tool accepts kickoff dates up to 1 year in the past.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13.5 Kickoff in the past (within 1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Kickoff date is between 1 and 365 days before today.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One-time informational notice.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kickoff you entered is [N] days in the past. Is this intentional?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13.6 Phase weeks set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Any phase-week field is zero or blank at submit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Every phase must be at least 1 week.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 (implemented via AuditConfig.validate)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13.7 Total phase weeks exceed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Sum of three phase weeks exceeds 52.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total audit duration cannot exceed 52 weeks.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 (implemented via AuditConfig.validate)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13.8 Leave exceeds available hours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Sum of (Hours Available) + (deductions) + (Leave) is negative.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Floor Total Available at zero. Inline warning. Does not block.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Leave exceeds availability on this row; available hours capped at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13.9 Holiday data staleness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 dates fall outside the loaded holiday dataset.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Persistent notice at top of preview.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Some dates fall outside the holiday dataset (FY2026–FY2027). Closures will not be deducted for those 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 (detection); F-03 (upload capability)</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13.10 Milestone warning value below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 enters a warning lead-time below 3 workdays.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Warning lead-time must be at least 3 workdays.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13.11 Warning date falls before audit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Computed warning date is earlier than kickoff.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Warning simply does not fire.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13.12 Warning date falls in the milestone's own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Short user-configured warning produces same-week display.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Both warning and milestone display.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13.13 Not addressed in v1</w:t>
      </w:r>
    </w:p>
    <w:p>
      <w:pPr>
        <w:spacing w:after="120"/>
        <w:jc w:val="left"/>
      </w:pPr>
      <w:r>
        <w:rPr>
          <w:rFonts w:ascii="Arial" w:cs="Arial" w:eastAsia="Arial" w:hAnsi="Arial"/>
          <w:b w:val="false"/>
          <w:bCs w:val="false"/>
          <w:i w:val="false"/>
          <w:iCs w:val="false"/>
          <w:sz w:val="22"/>
          <w:szCs w:val="22"/>
        </w:rPr>
        <w:t xml:space="preserve">The following edge cases are acknowledged but deliberately not handled in v1:</w:t>
      </w:r>
    </w:p>
    <w:p>
      <w:pPr>
        <w:pStyle w:val="ListParagraph"/>
        <w:numPr>
          <w:ilvl w:val="0"/>
          <w:numId w:val="2"/>
        </w:numPr>
        <w:spacing w:after="80"/>
      </w:pPr>
      <w:r>
        <w:rPr>
          <w:rFonts w:ascii="Arial" w:cs="Arial" w:eastAsia="Arial" w:hAnsi="Arial"/>
          <w:sz w:val="22"/>
          <w:szCs w:val="22"/>
        </w:rPr>
        <w:t xml:space="preserve">Task counts exceeding row caps (25+ Planning, 40+ Fieldwork, 20+ Reporting). Backlog item F-07.</w:t>
      </w:r>
    </w:p>
    <w:p>
      <w:pPr>
        <w:pStyle w:val="ListParagraph"/>
        <w:numPr>
          <w:ilvl w:val="0"/>
          <w:numId w:val="2"/>
        </w:numPr>
        <w:spacing w:after="80"/>
      </w:pPr>
      <w:r>
        <w:rPr>
          <w:rFonts w:ascii="Arial" w:cs="Arial" w:eastAsia="Arial" w:hAnsi="Arial"/>
          <w:sz w:val="22"/>
          <w:szCs w:val="22"/>
        </w:rPr>
        <w:t xml:space="preserve">Fiscal-year crossings mid-audit with mismatched holiday coverage. Partially addressed by case 13.9.</w:t>
      </w:r>
    </w:p>
    <w:p>
      <w:pPr>
        <w:pStyle w:val="ListParagraph"/>
        <w:numPr>
          <w:ilvl w:val="0"/>
          <w:numId w:val="2"/>
        </w:numPr>
        <w:spacing w:after="80"/>
      </w:pPr>
      <w:r>
        <w:rPr>
          <w:rFonts w:ascii="Arial" w:cs="Arial" w:eastAsia="Arial" w:hAnsi="Arial"/>
          <w:sz w:val="22"/>
          <w:szCs w:val="22"/>
        </w:rPr>
        <w:t xml:space="preserve">Kickoff in the far future (beyond the holiday dataset range). Detected as a staleness notice.</w:t>
      </w:r>
    </w:p>
    <w:p>
      <w:pPr>
        <w:pStyle w:val="ListParagraph"/>
        <w:numPr>
          <w:ilvl w:val="0"/>
          <w:numId w:val="2"/>
        </w:numPr>
        <w:spacing w:after="80"/>
      </w:pPr>
      <w:r>
        <w:rPr>
          <w:rFonts w:ascii="Arial" w:cs="Arial" w:eastAsia="Arial" w:hAnsi="Arial"/>
          <w:sz w:val="22"/>
          <w:szCs w:val="22"/>
        </w:rPr>
        <w:t xml:space="preserve">Multiple warnings per milestone. Backlog item F-08.</w:t>
      </w:r>
    </w:p>
    <w:p>
      <w:pPr>
        <w:pStyle w:val="ListParagraph"/>
        <w:numPr>
          <w:ilvl w:val="0"/>
          <w:numId w:val="2"/>
        </w:numPr>
        <w:spacing w:after="80"/>
      </w:pPr>
      <w:r>
        <w:rPr>
          <w:rFonts w:ascii="Arial" w:cs="Arial" w:eastAsia="Arial" w:hAnsi="Arial"/>
          <w:sz w:val="22"/>
          <w:szCs w:val="22"/>
        </w:rPr>
        <w:t xml:space="preserve">Saturday or Sunday kickoff validation. Backlog item F-13.</w:t>
      </w:r>
    </w:p>
    <w:p>
      <w:pPr>
        <w:pStyle w:val="Heading1"/>
        <w:spacing w:after="200" w:before="360"/>
      </w:pPr>
      <w:r>
        <w:rPr>
          <w:rFonts w:ascii="Arial" w:cs="Arial" w:eastAsia="Arial" w:hAnsi="Arial"/>
          <w:b/>
          <w:bCs/>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3 complete. Ready for Sprint 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Next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End of Sprint 4 or before Sprint 4 begins, whichever is sooner.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Maintained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Project author</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Change log</w:t>
      </w:r>
    </w:p>
    <w:p>
      <w:pPr>
        <w:spacing w:after="120"/>
        <w:jc w:val="left"/>
      </w:pPr>
      <w:r>
        <w:rPr>
          <w:rFonts w:ascii="Arial" w:cs="Arial" w:eastAsia="Arial" w:hAnsi="Arial"/>
          <w:b w:val="false"/>
          <w:bCs w:val="false"/>
          <w:i w:val="false"/>
          <w:iCs w:val="false"/>
          <w:sz w:val="22"/>
          <w:szCs w:val="22"/>
        </w:rPr>
        <w:t xml:space="preserve">v0.6 — Sprint 3 marked complete with all phases listed (commits 7f2b072 and 16065f4). Added ADR-021 (AuditConfig dataclass design), ADR-022 (defaults live in dataclass code), ADR-023 (Sprint 3 conservative scope). Added control C-14 (input validation surfaced to user). Added risks R-13 (defaults drift) and R-14 (Sprint 4 scope ambiguity). Updated R-01 status from Partially mitigated to Mitigated and R-06 from Reduced to Reduced (with stronger Sprint 3 evidence). Added backlog items F-13 (Saturday/Sunday kickoff validation surfaced during Sprint 3 testing) and F-14 (live preview UI deferred from original Sprint 3 scope). Updated edge cases 13.6 and 13.7 to reflect Sprint 3 implementation. Updated open questions to reflect Sprint 4 scoping decisions. Added AuditConfig and Dataclass entries to glossary.</w:t>
      </w:r>
    </w:p>
    <w:p>
      <w:pPr>
        <w:spacing w:after="120"/>
        <w:jc w:val="left"/>
      </w:pPr>
      <w:r>
        <w:rPr>
          <w:rFonts w:ascii="Arial" w:cs="Arial" w:eastAsia="Arial" w:hAnsi="Arial"/>
          <w:b w:val="false"/>
          <w:bCs w:val="false"/>
          <w:i w:val="false"/>
          <w:iCs w:val="false"/>
          <w:sz w:val="22"/>
          <w:szCs w:val="22"/>
        </w:rPr>
        <w:t xml:space="preserve">v0.5 — Sprint 2 marked complete with all artifacts listed. Added ADR-017 (repository public from end of Sprint 1, supersedes ADR-015), ADR-018 (helper function naming convention), ADR-019 (deferred parity coverage for MBDD and BBT), ADR-020 (Sprint 2 tab scope is 13 of 14). Updated control C-13 to reflect execution at end of Sprint 1. Added risks R-11 and R-12. Added backlog items F-09 through F-12. Added Sprint 2 step-by-step record including commit hashes and lessons-learned subsection.</w:t>
      </w:r>
    </w:p>
    <w:p>
      <w:pPr>
        <w:spacing w:after="120"/>
        <w:jc w:val="left"/>
      </w:pPr>
      <w:r>
        <w:rPr>
          <w:rFonts w:ascii="Arial" w:cs="Arial" w:eastAsia="Arial" w:hAnsi="Arial"/>
          <w:b w:val="false"/>
          <w:bCs w:val="false"/>
          <w:i w:val="false"/>
          <w:iCs w:val="false"/>
          <w:sz w:val="22"/>
          <w:szCs w:val="22"/>
        </w:rPr>
        <w:t xml:space="preserve">v0.4 — Sprint 0 marked complete with documented artifacts. Added ADR-013, ADR-014, ADR-015, ADR-016. Added control C-13. Added backlog item F-09 (later renumbered in v0.5).</w:t>
      </w:r>
    </w:p>
    <w:p>
      <w:pPr>
        <w:spacing w:after="120"/>
        <w:jc w:val="left"/>
      </w:pPr>
      <w:r>
        <w:rPr>
          <w:rFonts w:ascii="Arial" w:cs="Arial" w:eastAsia="Arial" w:hAnsi="Arial"/>
          <w:b w:val="false"/>
          <w:bCs w:val="false"/>
          <w:i w:val="false"/>
          <w:iCs w:val="false"/>
          <w:sz w:val="22"/>
          <w:szCs w:val="22"/>
        </w:rPr>
        <w:t xml:space="preserve">v0.3 — Added ADR-012. Added Section 13 entries 13.10 through 13.12. Updated Sprint 3 exit criteria. Added backlog item F-08.</w:t>
      </w:r>
    </w:p>
    <w:p>
      <w:pPr>
        <w:spacing w:after="120"/>
        <w:jc w:val="left"/>
      </w:pPr>
      <w:r>
        <w:rPr>
          <w:rFonts w:ascii="Arial" w:cs="Arial" w:eastAsia="Arial" w:hAnsi="Arial"/>
          <w:b w:val="false"/>
          <w:bCs w:val="false"/>
          <w:i w:val="false"/>
          <w:iCs w:val="false"/>
          <w:sz w:val="22"/>
          <w:szCs w:val="22"/>
        </w:rPr>
        <w:t xml:space="preserve">v0.2 — Added ADR-009, ADR-010, ADR-011. Added Section 13 with ten edge-case entries. Promoted F-03 to in-scope. Updated R-08.</w:t>
      </w:r>
    </w:p>
    <w:p>
      <w:pPr>
        <w:spacing w:after="120"/>
        <w:jc w:val="left"/>
      </w:pPr>
      <w:r>
        <w:rPr>
          <w:rFonts w:ascii="Arial" w:cs="Arial" w:eastAsia="Arial" w:hAnsi="Arial"/>
          <w:b w:val="false"/>
          <w:bCs w:val="false"/>
          <w:i w:val="false"/>
          <w:iCs w:val="false"/>
          <w:sz w:val="22"/>
          <w:szCs w:val="22"/>
        </w:rPr>
        <w:t xml:space="preserve">v0.1 — Initial draft following scoping conversation. ADRs 1–8 accepted.</w:t>
      </w:r>
    </w:p>
    <w:p>
      <w:pPr>
        <w:spacing w:after="300"/>
      </w:pPr>
      <w:r>
        <w:rPr>
          <w:rFonts w:ascii="Arial" w:cs="Arial" w:eastAsia="Arial" w:hAnsi="Arial"/>
          <w:sz w:val="22"/>
          <w:szCs w:val="22"/>
        </w:rPr>
        <w:t xml:space="preserve"/>
      </w:r>
    </w:p>
    <w:p>
      <w:pPr>
        <w:jc w:val="center"/>
      </w:pPr>
      <w:r>
        <w:rPr>
          <w:rFonts w:ascii="Arial" w:cs="Arial" w:eastAsia="Arial" w:hAnsi="Arial"/>
          <w:i/>
          <w:iCs/>
          <w:color w:val="808080"/>
          <w:sz w:val="18"/>
          <w:szCs w:val="18"/>
        </w:rPr>
        <w:t xml:space="preserve">Personal project — contains no confidential information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Audit Resource Tracker — Living Document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 Resource Tracker</dc:creator>
  <cp:lastModifiedBy>Un-named</cp:lastModifiedBy>
  <cp:revision>1</cp:revision>
  <dcterms:created xsi:type="dcterms:W3CDTF">2026-04-28T21:02:54.051Z</dcterms:created>
  <dcterms:modified xsi:type="dcterms:W3CDTF">2026-04-28T21:02:54.052Z</dcterms:modified>
</cp:coreProperties>
</file>

<file path=docProps/custom.xml><?xml version="1.0" encoding="utf-8"?>
<Properties xmlns="http://schemas.openxmlformats.org/officeDocument/2006/custom-properties" xmlns:vt="http://schemas.openxmlformats.org/officeDocument/2006/docPropsVTypes"/>
</file>