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ProjectHub Business Rules v1.1</w:t>
      </w:r>
    </w:p>
    <w:p>
      <w:r>
        <w:t>BR-014 updated: DeliveryType supports Physical, Virtual, Corporate, Physical+Virtual, Corporate+Virtual.</w:t>
      </w:r>
    </w:p>
    <w:p>
      <w:r>
        <w:t>Attendance is mandatory and recorded. Minimum attendance for certificate: 70%.</w:t>
      </w:r>
    </w:p>
    <w:p>
      <w:r>
        <w:t>Final exam/project is optional and determined by instructor. Passing score: 12/20.</w:t>
      </w:r>
    </w:p>
    <w:p>
      <w:r>
        <w:t>Enrollment requires payment unless class fee is zero.</w:t>
      </w:r>
    </w:p>
    <w:p>
      <w:r>
        <w:t>Discounts are supported.</w:t>
      </w:r>
    </w:p>
    <w:p>
      <w:r>
        <w:t>Refund is allowed up to 7 days before the first class session.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