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pBdr>
          <w:bottom w:val="single" w:sz="16" w:space="4" w:color="175F63"/>
        </w:pBdr>
      </w:pPr>
      <w:r>
        <w:rPr>
          <w:rFonts w:ascii="Nunito" w:hAnsi="Nunito"/>
          <w:b/>
          <w:color w:val="175F63"/>
          <w:sz w:val="44"/>
        </w:rPr>
        <w:t>Interview Script: Therapy Center Owner / Admin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2" w:space="0" w:color="CBCBCB"/>
          <w:left w:val="single" w:sz="2" w:space="0" w:color="CBCBCB"/>
          <w:bottom w:val="single" w:sz="2" w:space="0" w:color="CBCBCB"/>
          <w:right w:val="single" w:sz="2" w:space="0" w:color="CBCBCB"/>
          <w:insideH w:val="single" w:sz="2" w:space="0" w:color="CBCBCB"/>
          <w:insideV w:val="single" w:sz="2" w:space="0" w:color="CBCBCB"/>
        </w:tblBorders>
      </w:tblPr>
      <w:tblGrid>
        <w:gridCol w:w="4680"/>
        <w:gridCol w:w="4680"/>
      </w:tblGrid>
      <w:tr>
        <w:tc>
          <w:tcPr>
            <w:tcW w:type="dxa" w:w="2592"/>
            <w:shd w:val="clear" w:color="auto" w:fill="EEF9F9"/>
          </w:tcPr>
          <w:p>
            <w:pPr>
              <w:spacing w:before="60" w:after="60"/>
            </w:pPr>
            <w:r>
              <w:rPr>
                <w:rFonts w:ascii="Nunito" w:hAnsi="Nunito"/>
                <w:b/>
                <w:color w:val="175F63"/>
                <w:sz w:val="20"/>
              </w:rPr>
              <w:t>Product</w:t>
            </w:r>
          </w:p>
        </w:tc>
        <w:tc>
          <w:tcPr>
            <w:tcW w:type="dxa" w:w="6768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0"/>
              </w:rPr>
              <w:t>Autism Therapy Platform (India)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Nunito" w:hAnsi="Nunito"/>
                <w:b/>
                <w:color w:val="175F63"/>
                <w:sz w:val="20"/>
              </w:rPr>
              <w:t>Researcher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0"/>
              </w:rPr>
              <w:t>[Name]</w:t>
            </w:r>
          </w:p>
        </w:tc>
      </w:tr>
      <w:tr>
        <w:tc>
          <w:tcPr>
            <w:tcW w:type="dxa" w:w="2592"/>
            <w:shd w:val="clear" w:color="auto" w:fill="EEF9F9"/>
          </w:tcPr>
          <w:p>
            <w:pPr>
              <w:spacing w:before="60" w:after="60"/>
            </w:pPr>
            <w:r>
              <w:rPr>
                <w:rFonts w:ascii="Nunito" w:hAnsi="Nunito"/>
                <w:b/>
                <w:color w:val="175F63"/>
                <w:sz w:val="20"/>
              </w:rPr>
              <w:t>Date</w:t>
            </w:r>
          </w:p>
        </w:tc>
        <w:tc>
          <w:tcPr>
            <w:tcW w:type="dxa" w:w="6768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0"/>
              </w:rPr>
              <w:t>[Date]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Nunito" w:hAnsi="Nunito"/>
                <w:b/>
                <w:color w:val="175F63"/>
                <w:sz w:val="20"/>
              </w:rPr>
              <w:t>Session type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0"/>
              </w:rPr>
              <w:t>Semi-structured interview</w:t>
            </w:r>
          </w:p>
        </w:tc>
      </w:tr>
      <w:tr>
        <w:tc>
          <w:tcPr>
            <w:tcW w:type="dxa" w:w="2592"/>
            <w:shd w:val="clear" w:color="auto" w:fill="EEF9F9"/>
          </w:tcPr>
          <w:p>
            <w:pPr>
              <w:spacing w:before="60" w:after="60"/>
            </w:pPr>
            <w:r>
              <w:rPr>
                <w:rFonts w:ascii="Nunito" w:hAnsi="Nunito"/>
                <w:b/>
                <w:color w:val="175F63"/>
                <w:sz w:val="20"/>
              </w:rPr>
              <w:t>Duration</w:t>
            </w:r>
          </w:p>
        </w:tc>
        <w:tc>
          <w:tcPr>
            <w:tcW w:type="dxa" w:w="6768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0"/>
              </w:rPr>
              <w:t>55–65 minutes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Nunito" w:hAnsi="Nunito"/>
                <w:b/>
                <w:color w:val="175F63"/>
                <w:sz w:val="20"/>
              </w:rPr>
              <w:t>Target participant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0"/>
              </w:rPr>
              <w:t>Center Director, Founder, or Admin Manager — the person responsible for running center operations</w:t>
            </w:r>
          </w:p>
        </w:tc>
      </w:tr>
    </w:tbl>
    <w:p>
      <w:pPr>
        <w:spacing w:before="0" w:after="160"/>
      </w:pPr>
    </w:p>
    <w:p>
      <w:pPr>
        <w:spacing w:before="320" w:after="80"/>
      </w:pPr>
      <w:r>
        <w:rPr>
          <w:rFonts w:ascii="Nunito" w:hAnsi="Nunito"/>
          <w:b/>
          <w:color w:val="10494C"/>
          <w:sz w:val="32"/>
        </w:rPr>
        <w:t>Purpose of This Script</w:t>
      </w:r>
    </w:p>
    <w:p>
      <w:pPr>
        <w:spacing w:before="0" w:after="80"/>
      </w:pPr>
      <w:r>
        <w:rPr>
          <w:rFonts w:ascii="Open Sans" w:hAnsi="Open Sans"/>
          <w:b w:val="0"/>
          <w:i w:val="0"/>
          <w:color w:val="101319"/>
          <w:sz w:val="22"/>
        </w:rPr>
        <w:t>This script is for generative, Discovery-stage research. The goal is to understand the lived operational reality of running an autism therapy center in India — not to test a product idea.</w:t>
      </w:r>
    </w:p>
    <w:p>
      <w:pPr>
        <w:spacing w:before="0" w:after="80"/>
      </w:pPr>
      <w:r>
        <w:rPr>
          <w:rFonts w:ascii="Open Sans" w:hAnsi="Open Sans"/>
          <w:b/>
          <w:i w:val="0"/>
          <w:color w:val="101319"/>
          <w:sz w:val="22"/>
        </w:rPr>
        <w:t>Do not mention the product or any software solution during the session.</w:t>
      </w:r>
      <w:r>
        <w:rPr>
          <w:rFonts w:ascii="Open Sans" w:hAnsi="Open Sans"/>
          <w:b w:val="0"/>
          <w:i w:val="0"/>
          <w:color w:val="101319"/>
          <w:sz w:val="22"/>
        </w:rPr>
        <w:t xml:space="preserve"> Let the participant describe their world before you interpret it.</w:t>
      </w:r>
    </w:p>
    <w:p>
      <w:pPr>
        <w:spacing w:before="40" w:after="60"/>
      </w:pPr>
      <w:r>
        <w:rPr>
          <w:rFonts w:ascii="Nunito" w:hAnsi="Nunito"/>
          <w:b/>
          <w:color w:val="175F63"/>
          <w:sz w:val="22"/>
        </w:rPr>
        <w:t xml:space="preserve">Decisions this research will inform:  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20A6AD"/>
          <w:sz w:val="22"/>
        </w:rPr>
        <w:t xml:space="preserve">●  </w:t>
      </w:r>
      <w:r>
        <w:rPr>
          <w:rFonts w:ascii="Open Sans" w:hAnsi="Open Sans"/>
          <w:b w:val="0"/>
          <w:i w:val="0"/>
          <w:color w:val="101319"/>
          <w:sz w:val="22"/>
        </w:rPr>
        <w:t>Whether the center director's administrative pain points are severe enough to justify building center operations features (billing, scheduling, inquiry pipeline, dropout tracking)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20A6AD"/>
          <w:sz w:val="22"/>
        </w:rPr>
        <w:t xml:space="preserve">●  </w:t>
      </w:r>
      <w:r>
        <w:rPr>
          <w:rFonts w:ascii="Open Sans" w:hAnsi="Open Sans"/>
          <w:b w:val="0"/>
          <w:i w:val="0"/>
          <w:color w:val="101319"/>
          <w:sz w:val="22"/>
        </w:rPr>
        <w:t>Which operations problems are experienced as most acute vs. background noise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20A6AD"/>
          <w:sz w:val="22"/>
        </w:rPr>
        <w:t xml:space="preserve">●  </w:t>
      </w:r>
      <w:r>
        <w:rPr>
          <w:rFonts w:ascii="Open Sans" w:hAnsi="Open Sans"/>
          <w:b w:val="0"/>
          <w:i w:val="0"/>
          <w:color w:val="101319"/>
          <w:sz w:val="22"/>
        </w:rPr>
        <w:t>What a center director would need from a tool before they would actually pay for it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20A6AD"/>
          <w:sz w:val="22"/>
        </w:rPr>
        <w:t xml:space="preserve">●  </w:t>
      </w:r>
      <w:r>
        <w:rPr>
          <w:rFonts w:ascii="Open Sans" w:hAnsi="Open Sans"/>
          <w:b w:val="0"/>
          <w:i w:val="0"/>
          <w:color w:val="101319"/>
          <w:sz w:val="22"/>
        </w:rPr>
        <w:t>Whether the price sensitivity and willingness-to-pay assumptions are directionally correct</w:t>
      </w:r>
    </w:p>
    <w:p>
      <w:pPr>
        <w:spacing w:before="40" w:after="60"/>
      </w:pPr>
      <w:r>
        <w:rPr>
          <w:rFonts w:ascii="Nunito" w:hAnsi="Nunito"/>
          <w:b/>
          <w:color w:val="175F63"/>
          <w:sz w:val="22"/>
        </w:rPr>
        <w:t xml:space="preserve">Hypotheses being tested (from journey-map.md):  </w:t>
      </w:r>
    </w:p>
    <w:p>
      <w:pPr>
        <w:spacing w:before="0" w:after="80"/>
      </w:pPr>
      <w:r>
        <w:rPr>
          <w:rFonts w:ascii="Open Sans" w:hAnsi="Open Sans"/>
          <w:b w:val="0"/>
          <w:i w:val="0"/>
          <w:color w:val="101319"/>
          <w:sz w:val="22"/>
        </w:rPr>
        <w:t>H-01, H-04, H-05, H-06, H-07, H-08, H-09, H-10, H-12, H-14, H-15, H-17, H-18</w:t>
      </w:r>
    </w:p>
    <w:p>
      <w:pPr>
        <w:spacing w:before="320" w:after="80"/>
      </w:pPr>
      <w:r>
        <w:rPr>
          <w:rFonts w:ascii="Nunito" w:hAnsi="Nunito"/>
          <w:b/>
          <w:color w:val="10494C"/>
          <w:sz w:val="32"/>
        </w:rPr>
        <w:t>Researcher Reminders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20A6AD"/>
          <w:sz w:val="22"/>
        </w:rPr>
        <w:t xml:space="preserve">●  </w:t>
      </w:r>
      <w:r>
        <w:rPr>
          <w:rFonts w:ascii="Open Sans" w:hAnsi="Open Sans"/>
          <w:b w:val="0"/>
          <w:i w:val="0"/>
          <w:color w:val="101319"/>
          <w:sz w:val="22"/>
        </w:rPr>
        <w:t>You are here to listen, not to validate. Stay curious, stay neutral.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20A6AD"/>
          <w:sz w:val="22"/>
        </w:rPr>
        <w:t xml:space="preserve">●  </w:t>
      </w:r>
      <w:r>
        <w:rPr>
          <w:rFonts w:ascii="Open Sans" w:hAnsi="Open Sans"/>
          <w:b w:val="0"/>
          <w:i w:val="0"/>
          <w:color w:val="101319"/>
          <w:sz w:val="22"/>
        </w:rPr>
        <w:t>If the participant jumps to solutions ("what I really wish I had is..."), note it but steer back to behavior: "That's helpful to know — can you tell me about the last time that came up?"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20A6AD"/>
          <w:sz w:val="22"/>
        </w:rPr>
        <w:t xml:space="preserve">●  </w:t>
      </w:r>
      <w:r>
        <w:rPr>
          <w:rFonts w:ascii="Open Sans" w:hAnsi="Open Sans"/>
          <w:b w:val="0"/>
          <w:i w:val="0"/>
          <w:color w:val="101319"/>
          <w:sz w:val="22"/>
        </w:rPr>
        <w:t>Use silence. Pause after answers. Participants fill silence with the most revealing details.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20A6AD"/>
          <w:sz w:val="22"/>
        </w:rPr>
        <w:t xml:space="preserve">●  </w:t>
      </w:r>
      <w:r>
        <w:rPr>
          <w:rFonts w:ascii="Open Sans" w:hAnsi="Open Sans"/>
          <w:b w:val="0"/>
          <w:i w:val="0"/>
          <w:color w:val="101319"/>
          <w:sz w:val="22"/>
        </w:rPr>
        <w:t>Every opinion is a hypothesis. Every described behavior is evidence.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20A6AD"/>
          <w:sz w:val="22"/>
        </w:rPr>
        <w:t xml:space="preserve">●  </w:t>
      </w:r>
      <w:r>
        <w:rPr>
          <w:rFonts w:ascii="Open Sans" w:hAnsi="Open Sans"/>
          <w:b w:val="0"/>
          <w:i w:val="0"/>
          <w:color w:val="101319"/>
          <w:sz w:val="22"/>
        </w:rPr>
        <w:t>Do not say "we're building" or "our product" at any point.</w:t>
      </w:r>
    </w:p>
    <w:p>
      <w:pPr>
        <w:spacing w:before="320" w:after="80"/>
      </w:pPr>
      <w:r>
        <w:rPr>
          <w:rFonts w:ascii="Nunito" w:hAnsi="Nunito"/>
          <w:b/>
          <w:color w:val="10494C"/>
          <w:sz w:val="32"/>
        </w:rPr>
        <w:t>Pre-Session Setup</w:t>
      </w:r>
    </w:p>
    <w:p>
      <w:pPr>
        <w:spacing w:before="40" w:after="60"/>
      </w:pPr>
      <w:r>
        <w:rPr>
          <w:rFonts w:ascii="Nunito" w:hAnsi="Nunito"/>
          <w:b/>
          <w:color w:val="175F63"/>
          <w:sz w:val="22"/>
        </w:rPr>
        <w:t xml:space="preserve">Before the session, confirm:  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175F63"/>
          <w:sz w:val="22"/>
        </w:rPr>
        <w:t xml:space="preserve">☐  </w:t>
      </w:r>
      <w:r>
        <w:rPr>
          <w:rFonts w:ascii="Open Sans" w:hAnsi="Open Sans"/>
          <w:b w:val="0"/>
          <w:i w:val="0"/>
          <w:color w:val="101319"/>
          <w:sz w:val="22"/>
        </w:rPr>
        <w:t>Consent to record (audio and/or video) obtained in writing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175F63"/>
          <w:sz w:val="22"/>
        </w:rPr>
        <w:t xml:space="preserve">☐  </w:t>
      </w:r>
      <w:r>
        <w:rPr>
          <w:rFonts w:ascii="Open Sans" w:hAnsi="Open Sans"/>
          <w:b w:val="0"/>
          <w:i w:val="0"/>
          <w:color w:val="101319"/>
          <w:sz w:val="22"/>
        </w:rPr>
        <w:t>Participant understands the session is research, not a sales call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175F63"/>
          <w:sz w:val="22"/>
        </w:rPr>
        <w:t xml:space="preserve">☐  </w:t>
      </w:r>
      <w:r>
        <w:rPr>
          <w:rFonts w:ascii="Open Sans" w:hAnsi="Open Sans"/>
          <w:b w:val="0"/>
          <w:i w:val="0"/>
          <w:color w:val="101319"/>
          <w:sz w:val="22"/>
        </w:rPr>
        <w:t>Participant role confirmed: they are responsible for center operations (billing, scheduling, enrollment, staff management)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175F63"/>
          <w:sz w:val="22"/>
        </w:rPr>
        <w:t xml:space="preserve">☐  </w:t>
      </w:r>
      <w:r>
        <w:rPr>
          <w:rFonts w:ascii="Open Sans" w:hAnsi="Open Sans"/>
          <w:b w:val="0"/>
          <w:i w:val="0"/>
          <w:color w:val="101319"/>
          <w:sz w:val="22"/>
        </w:rPr>
        <w:t>Note-taker assigned if available (researcher focuses on listening; note-taker captures verbatim quotes and behavioral cues)</w:t>
      </w:r>
    </w:p>
    <w:p>
      <w:pPr>
        <w:spacing w:before="320" w:after="80"/>
      </w:pPr>
      <w:r>
        <w:rPr>
          <w:rFonts w:ascii="Nunito" w:hAnsi="Nunito"/>
          <w:b/>
          <w:color w:val="10494C"/>
          <w:sz w:val="32"/>
        </w:rPr>
        <w:t>Section 0 — Warm-Up (5 minutes)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Goal: Build rapport. Establish the center's context. Calibrate your mental model before asking operational questions.</w:t>
      </w:r>
    </w:p>
    <w:p>
      <w:pPr>
        <w:spacing w:before="40" w:after="60"/>
      </w:pPr>
      <w:r>
        <w:rPr>
          <w:rFonts w:ascii="Nunito" w:hAnsi="Nunito"/>
          <w:b/>
          <w:color w:val="175F63"/>
          <w:sz w:val="22"/>
        </w:rPr>
        <w:t xml:space="preserve">Opening statement (read verbatim or close to it):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9F9"/>
            <w:tcBorders>
              <w:top w:val="none" w:sz="0" w:space="0" w:color="auto"/>
              <w:right w:val="none" w:sz="0" w:space="0" w:color="auto"/>
              <w:bottom w:val="none" w:sz="0" w:space="0" w:color="auto"/>
              <w:left w:val="single" w:sz="32" w:space="0" w:color="20A6AD"/>
            </w:tcBorders>
          </w:tcPr>
          <w:p>
            <w:pPr>
              <w:spacing w:before="80" w:after="80"/>
              <w:ind w:left="100"/>
            </w:pPr>
            <w:r>
              <w:rPr>
                <w:rFonts w:ascii="Open Sans" w:hAnsi="Open Sans"/>
                <w:b w:val="0"/>
                <w:i/>
                <w:color w:val="101319"/>
                <w:sz w:val="22"/>
              </w:rPr>
              <w:t>"Thanks so much for your time today. I want to be clear upfront — I'm not here to sell you anything and there's no product to look at. I'm trying to understand what it's actually like to run a center like yours day to day. Everything you share stays confidential and will only be used to help us understand the space better. There are no right or wrong answers — the more candid you are, the more useful this is for us.</w:t>
            </w:r>
          </w:p>
          <w:p>
            <w:pPr>
              <w:spacing w:before="80" w:after="80"/>
              <w:ind w:left="100"/>
            </w:pPr>
            <w:r>
              <w:rPr>
                <w:rFonts w:ascii="Open Sans" w:hAnsi="Open Sans"/>
                <w:b w:val="0"/>
                <w:i/>
                <w:color w:val="101319"/>
                <w:sz w:val="22"/>
              </w:rPr>
              <w:t>I'll mostly ask questions and listen. Please feel free to go wherever feels relevant to you."</w:t>
            </w:r>
          </w:p>
        </w:tc>
      </w:tr>
    </w:tbl>
    <w:p>
      <w:pPr>
        <w:spacing w:before="0" w:after="120"/>
      </w:pPr>
    </w:p>
    <w:p>
      <w:pPr>
        <w:spacing w:before="40" w:after="60"/>
      </w:pPr>
      <w:r>
        <w:rPr>
          <w:rFonts w:ascii="Nunito" w:hAnsi="Nunito"/>
          <w:b/>
          <w:color w:val="175F63"/>
          <w:sz w:val="22"/>
        </w:rPr>
        <w:t xml:space="preserve">Questions:  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1.   </w:t>
      </w:r>
      <w:r>
        <w:rPr>
          <w:rFonts w:ascii="Open Sans" w:hAnsi="Open Sans"/>
          <w:b w:val="0"/>
          <w:i w:val="0"/>
          <w:color w:val="101319"/>
          <w:sz w:val="22"/>
        </w:rPr>
        <w:t>Tell me a bit about your center — how long have you been running it, roughly how many children do you see?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2.   </w:t>
      </w:r>
      <w:r>
        <w:rPr>
          <w:rFonts w:ascii="Open Sans" w:hAnsi="Open Sans"/>
          <w:b w:val="0"/>
          <w:i w:val="0"/>
          <w:color w:val="101319"/>
          <w:sz w:val="22"/>
        </w:rPr>
        <w:t>What's your role in the day-to-day? Are you mostly on the clinical side, the admin side, or do you wear both hats?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3.   </w:t>
      </w:r>
      <w:r>
        <w:rPr>
          <w:rFonts w:ascii="Open Sans" w:hAnsi="Open Sans"/>
          <w:b w:val="0"/>
          <w:i w:val="0"/>
          <w:color w:val="101319"/>
          <w:sz w:val="22"/>
        </w:rPr>
        <w:t>Walk me through what a typical Monday looks like for you — from when you arrive to when you leave.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 if needed:</w:t>
      </w:r>
      <w:r>
        <w:rPr>
          <w:rFonts w:ascii="Open Sans" w:hAnsi="Open Sans"/>
          <w:b w:val="0"/>
          <w:i/>
          <w:color w:val="646871"/>
          <w:sz w:val="20"/>
        </w:rPr>
        <w:t xml:space="preserve"> What are the first things you deal with in the morning? What are you usually still thinking about when you leave?</w:t>
      </w:r>
    </w:p>
    <w:p>
      <w:pPr>
        <w:spacing w:before="320" w:after="80"/>
      </w:pPr>
      <w:r>
        <w:rPr>
          <w:rFonts w:ascii="Nunito" w:hAnsi="Nunito"/>
          <w:b/>
          <w:color w:val="10494C"/>
          <w:sz w:val="32"/>
        </w:rPr>
        <w:t>Section 1 — Inquiry &amp; Enrollment Pipeline (8–10 minutes)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Goal: Understand how new families find the center and how leads are tracked (or not tracked). Tests H-04.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Research question: Do center directors have any visibility into their enrollment pipeline, or does lead tracking live in WhatsApp and memory?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4.   </w:t>
      </w:r>
      <w:r>
        <w:rPr>
          <w:rFonts w:ascii="Open Sans" w:hAnsi="Open Sans"/>
          <w:b w:val="0"/>
          <w:i w:val="0"/>
          <w:color w:val="101319"/>
          <w:sz w:val="22"/>
        </w:rPr>
        <w:t>When a new family contacts you for the first time — how does that usually happen?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5.   </w:t>
      </w:r>
      <w:r>
        <w:rPr>
          <w:rFonts w:ascii="Open Sans" w:hAnsi="Open Sans"/>
          <w:b w:val="0"/>
          <w:i w:val="0"/>
          <w:color w:val="101319"/>
          <w:sz w:val="22"/>
        </w:rPr>
        <w:t>What do you do with that inquiry? Walk me through the steps.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Where do you write down the family's details? What happens if they don't respond for a few days — how do you remember to follow up?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6.   </w:t>
      </w:r>
      <w:r>
        <w:rPr>
          <w:rFonts w:ascii="Open Sans" w:hAnsi="Open Sans"/>
          <w:b w:val="0"/>
          <w:i w:val="0"/>
          <w:color w:val="101319"/>
          <w:sz w:val="22"/>
        </w:rPr>
        <w:t>How many new inquiries would you say you get in a month?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Of those, roughly how many end up enrolling? Do you have a sense of where the others go?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7.   </w:t>
      </w:r>
      <w:r>
        <w:rPr>
          <w:rFonts w:ascii="Open Sans" w:hAnsi="Open Sans"/>
          <w:b w:val="0"/>
          <w:i w:val="0"/>
          <w:color w:val="101319"/>
          <w:sz w:val="22"/>
        </w:rPr>
        <w:t>Has there ever been a situation where a family reached out, and then you forgot to follow up or lost track of them? What happened?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Listen for:</w:t>
      </w:r>
      <w:r>
        <w:rPr>
          <w:rFonts w:ascii="Open Sans" w:hAnsi="Open Sans"/>
          <w:b w:val="0"/>
          <w:i/>
          <w:color w:val="646871"/>
          <w:sz w:val="20"/>
        </w:rPr>
        <w:t xml:space="preserve"> whether they describe a structured system (CRM, register) or informal tracking (WhatsApp scroll, memory). Note the exact tools mentioned.</w:t>
      </w:r>
    </w:p>
    <w:p>
      <w:pPr>
        <w:spacing w:before="320" w:after="80"/>
      </w:pPr>
      <w:r>
        <w:rPr>
          <w:rFonts w:ascii="Nunito" w:hAnsi="Nunito"/>
          <w:b/>
          <w:color w:val="10494C"/>
          <w:sz w:val="32"/>
        </w:rPr>
        <w:t>Section 2 — Intake &amp; Onboarding a New Family (8–10 minutes)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Goal: Understand what happens when a family comes in for the first time and how documentation is handled. Tests H-06, BP-04.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Research question: Is intake structured or ad hoc? What documentation is collected, and how is it stored?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8.   </w:t>
      </w:r>
      <w:r>
        <w:rPr>
          <w:rFonts w:ascii="Open Sans" w:hAnsi="Open Sans"/>
          <w:b w:val="0"/>
          <w:i w:val="0"/>
          <w:color w:val="101319"/>
          <w:sz w:val="22"/>
        </w:rPr>
        <w:t>When a family comes in for the first time — the actual visit — what happens? Walk me through it.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Who is in the room? What documents do you ask for? What do you explain to the family?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9.   </w:t>
      </w:r>
      <w:r>
        <w:rPr>
          <w:rFonts w:ascii="Open Sans" w:hAnsi="Open Sans"/>
          <w:b w:val="0"/>
          <w:i w:val="0"/>
          <w:color w:val="101319"/>
          <w:sz w:val="22"/>
        </w:rPr>
        <w:t>What do you do with the documents they bring — diagnosis reports, school records, and so on?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Are they photocopied? Scanned? Do they go into a file? Where does that file live?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10.   </w:t>
      </w:r>
      <w:r>
        <w:rPr>
          <w:rFonts w:ascii="Open Sans" w:hAnsi="Open Sans"/>
          <w:b w:val="0"/>
          <w:i w:val="0"/>
          <w:color w:val="101319"/>
          <w:sz w:val="22"/>
        </w:rPr>
        <w:t>Is there a consent form that families sign? Can you tell me a bit about what's in it?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Listen for:</w:t>
      </w:r>
      <w:r>
        <w:rPr>
          <w:rFonts w:ascii="Open Sans" w:hAnsi="Open Sans"/>
          <w:b w:val="0"/>
          <w:i/>
          <w:color w:val="646871"/>
          <w:sz w:val="20"/>
        </w:rPr>
        <w:t xml:space="preserve"> whether consent covers digital data processing specifically; whether DPDPA or data privacy is on their radar at all. Do not bring up DPDPA yourself — note whether it comes up organically.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11.   </w:t>
      </w:r>
      <w:r>
        <w:rPr>
          <w:rFonts w:ascii="Open Sans" w:hAnsi="Open Sans"/>
          <w:b w:val="0"/>
          <w:i w:val="0"/>
          <w:color w:val="101319"/>
          <w:sz w:val="22"/>
        </w:rPr>
        <w:t>Is the intake process the same every time, or does it depend on who is handling it that day?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Have you ever had a situation where a family started therapy and something important wasn't collected or wasn't in their file?</w:t>
      </w:r>
    </w:p>
    <w:p>
      <w:pPr>
        <w:spacing w:before="320" w:after="80"/>
      </w:pPr>
      <w:r>
        <w:rPr>
          <w:rFonts w:ascii="Nunito" w:hAnsi="Nunito"/>
          <w:b/>
          <w:color w:val="10494C"/>
          <w:sz w:val="32"/>
        </w:rPr>
        <w:t>Section 3 — Billing &amp; Fee Collection (10–12 minutes)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Goal: Understand the actual billing workflow and how center directors experience fee conversations. Tests H-09, H-12.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Research question: Is billing manual and WhatsApp-mediated? Do directors delay fee conversations?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12.   </w:t>
      </w:r>
      <w:r>
        <w:rPr>
          <w:rFonts w:ascii="Open Sans" w:hAnsi="Open Sans"/>
          <w:b w:val="0"/>
          <w:i w:val="0"/>
          <w:color w:val="101319"/>
          <w:sz w:val="22"/>
        </w:rPr>
        <w:t>How does billing work at your center — how do you charge families, and how often?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Per session, monthly, in advance? How is the fee amount communicated to families?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13.   </w:t>
      </w:r>
      <w:r>
        <w:rPr>
          <w:rFonts w:ascii="Open Sans" w:hAnsi="Open Sans"/>
          <w:b w:val="0"/>
          <w:i w:val="0"/>
          <w:color w:val="101319"/>
          <w:sz w:val="22"/>
        </w:rPr>
        <w:t>Walk me through what actually happens at the end of the month from a billing perspective.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How do you know how many sessions each child had? How is the invoice generated?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14.   </w:t>
      </w:r>
      <w:r>
        <w:rPr>
          <w:rFonts w:ascii="Open Sans" w:hAnsi="Open Sans"/>
          <w:b w:val="0"/>
          <w:i w:val="0"/>
          <w:color w:val="101319"/>
          <w:sz w:val="22"/>
        </w:rPr>
        <w:t>How do most families pay?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Cash, UPI, bank transfer? Do you issue receipts? How do you track that payment came in?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15.   </w:t>
      </w:r>
      <w:r>
        <w:rPr>
          <w:rFonts w:ascii="Open Sans" w:hAnsi="Open Sans"/>
          <w:b w:val="0"/>
          <w:i w:val="0"/>
          <w:color w:val="101319"/>
          <w:sz w:val="22"/>
        </w:rPr>
        <w:t>What happens when a family is late on payment or hasn't paid?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How do you reach out? What do you say? How many times do you follow up? Be as specific as you can — what does the actual message look like?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16.   </w:t>
      </w:r>
      <w:r>
        <w:rPr>
          <w:rFonts w:ascii="Open Sans" w:hAnsi="Open Sans"/>
          <w:b w:val="0"/>
          <w:i w:val="0"/>
          <w:color w:val="101319"/>
          <w:sz w:val="22"/>
        </w:rPr>
        <w:t>Is that kind of conversation ever uncomfortable for you?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Are there families where you've held off on asking because of the situation they're in? What happened?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Listen for:</w:t>
      </w:r>
      <w:r>
        <w:rPr>
          <w:rFonts w:ascii="Open Sans" w:hAnsi="Open Sans"/>
          <w:b w:val="0"/>
          <w:i/>
          <w:color w:val="646871"/>
          <w:sz w:val="20"/>
        </w:rPr>
        <w:t xml:space="preserve"> emotional tone, avoidance behavior, whether they describe a backlog of outstanding payments. Note verbatim phrases.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17.   </w:t>
      </w:r>
      <w:r>
        <w:rPr>
          <w:rFonts w:ascii="Open Sans" w:hAnsi="Open Sans"/>
          <w:b w:val="0"/>
          <w:i w:val="0"/>
          <w:color w:val="101319"/>
          <w:sz w:val="22"/>
        </w:rPr>
        <w:t>At any given moment, do you know which families owe you money and how much?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How would you find out right now if I asked you?</w:t>
      </w:r>
    </w:p>
    <w:p>
      <w:pPr>
        <w:spacing w:before="320" w:after="80"/>
      </w:pPr>
      <w:r>
        <w:rPr>
          <w:rFonts w:ascii="Nunito" w:hAnsi="Nunito"/>
          <w:b/>
          <w:color w:val="10494C"/>
          <w:sz w:val="32"/>
        </w:rPr>
        <w:t>Section 4 — Attendance, Dropout &amp; Retention (8–10 minutes)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Goal: Understand whether center directors can see attendance patterns and whether dropout is managed proactively or reactively. Tests H-10, H-18, BP-05.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Research question: Does the center have any early warning system for dropout, or is it discovered after the fact?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18.   </w:t>
      </w:r>
      <w:r>
        <w:rPr>
          <w:rFonts w:ascii="Open Sans" w:hAnsi="Open Sans"/>
          <w:b w:val="0"/>
          <w:i w:val="0"/>
          <w:color w:val="101319"/>
          <w:sz w:val="22"/>
        </w:rPr>
        <w:t>How do you track attendance — which children came in and which didn't?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Is that in a register, a spreadsheet, WhatsApp? What does it look like?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19.   </w:t>
      </w:r>
      <w:r>
        <w:rPr>
          <w:rFonts w:ascii="Open Sans" w:hAnsi="Open Sans"/>
          <w:b w:val="0"/>
          <w:i w:val="0"/>
          <w:color w:val="101319"/>
          <w:sz w:val="22"/>
        </w:rPr>
        <w:t>If a child misses a session, how do you find out?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Does the therapist tell you? Do you notice it yourself? When in the day do you find out?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20.   </w:t>
      </w:r>
      <w:r>
        <w:rPr>
          <w:rFonts w:ascii="Open Sans" w:hAnsi="Open Sans"/>
          <w:b w:val="0"/>
          <w:i w:val="0"/>
          <w:color w:val="101319"/>
          <w:sz w:val="22"/>
        </w:rPr>
        <w:t>What do you do when a family misses a session?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Who reaches out? What do you say? How many times?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21.   </w:t>
      </w:r>
      <w:r>
        <w:rPr>
          <w:rFonts w:ascii="Open Sans" w:hAnsi="Open Sans"/>
          <w:b w:val="0"/>
          <w:i w:val="0"/>
          <w:color w:val="101319"/>
          <w:sz w:val="22"/>
        </w:rPr>
        <w:t>Have you had families who just... quietly stopped coming? What does that look like from your side?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When did you realise they weren't coming back? What did you do? In hindsight, were there warning signs?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22.   </w:t>
      </w:r>
      <w:r>
        <w:rPr>
          <w:rFonts w:ascii="Open Sans" w:hAnsi="Open Sans"/>
          <w:b w:val="0"/>
          <w:i w:val="0"/>
          <w:color w:val="101319"/>
          <w:sz w:val="22"/>
        </w:rPr>
        <w:t>Is there anything you do to try to prevent families from dropping out — before it gets to that point?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Are there specific families you watch more closely? Why those?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Listen for:</w:t>
      </w:r>
      <w:r>
        <w:rPr>
          <w:rFonts w:ascii="Open Sans" w:hAnsi="Open Sans"/>
          <w:b w:val="0"/>
          <w:i/>
          <w:color w:val="646871"/>
          <w:sz w:val="20"/>
        </w:rPr>
        <w:t xml:space="preserve"> whether they describe any proactive monitoring or whether retention is entirely reactive. Note whether they frame dropout as inevitable or as something that can be managed.</w:t>
      </w:r>
    </w:p>
    <w:p>
      <w:pPr>
        <w:spacing w:before="320" w:after="80"/>
      </w:pPr>
      <w:r>
        <w:rPr>
          <w:rFonts w:ascii="Nunito" w:hAnsi="Nunito"/>
          <w:b/>
          <w:color w:val="10494C"/>
          <w:sz w:val="32"/>
        </w:rPr>
        <w:t>Section 5 — Staff Management &amp; Operations Oversight (5–7 minutes)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Goal: Understand how the director manages clinical staff and what visibility they have into day-to-day clinical quality. Tests H-08, partial H-05.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Research question: Does the director have any structured view of what their clinical staff are doing, or does oversight happen through informal proximity?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23.   </w:t>
      </w:r>
      <w:r>
        <w:rPr>
          <w:rFonts w:ascii="Open Sans" w:hAnsi="Open Sans"/>
          <w:b w:val="0"/>
          <w:i w:val="0"/>
          <w:color w:val="101319"/>
          <w:sz w:val="22"/>
        </w:rPr>
        <w:t>How many therapists or special educators do you have? How do you stay on top of what they're each doing?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How do you know if a session went well or badly?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24.   </w:t>
      </w:r>
      <w:r>
        <w:rPr>
          <w:rFonts w:ascii="Open Sans" w:hAnsi="Open Sans"/>
          <w:b w:val="0"/>
          <w:i w:val="0"/>
          <w:color w:val="101319"/>
          <w:sz w:val="22"/>
        </w:rPr>
        <w:t>How do therapists update you on what happened in a session?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Is there a session note? Is it written, verbal, WhatsApp? When does it come to you?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25.   </w:t>
      </w:r>
      <w:r>
        <w:rPr>
          <w:rFonts w:ascii="Open Sans" w:hAnsi="Open Sans"/>
          <w:b w:val="0"/>
          <w:i w:val="0"/>
          <w:color w:val="101319"/>
          <w:sz w:val="22"/>
        </w:rPr>
        <w:t>If you suspected a therapist was struggling — with a child's behavior, or with the program — how would you know? What would that look like?</w:t>
      </w:r>
    </w:p>
    <w:p>
      <w:pPr>
        <w:spacing w:before="320" w:after="80"/>
      </w:pPr>
      <w:r>
        <w:rPr>
          <w:rFonts w:ascii="Nunito" w:hAnsi="Nunito"/>
          <w:b/>
          <w:color w:val="10494C"/>
          <w:sz w:val="32"/>
        </w:rPr>
        <w:t>Section 6 — In-Session Data Collection &amp; Clinical Records (10–12 minutes)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Goal: Understand what documentation is expected from therapists during and after sessions, how it flows back to supervisors and directors, and what breaks down in that chain. Tests H-01, H-05, H-07, H-14, H-17.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Research question: Does the director have visibility into what session data looks like, how reliably it's captured, and what happens to it after the session ends? Is documentation burden experienced as a real operational problem?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Note: You are approaching this from the director's perspective — what they expect, receive, and use. Therapist-side experience will be explored in a separate script.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26.   </w:t>
      </w:r>
      <w:r>
        <w:rPr>
          <w:rFonts w:ascii="Open Sans" w:hAnsi="Open Sans"/>
          <w:b w:val="0"/>
          <w:i w:val="0"/>
          <w:color w:val="101319"/>
          <w:sz w:val="22"/>
        </w:rPr>
        <w:t>After a therapist finishes a session with a child, what are they supposed to hand over to you or to the clinical lead?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Is there a specific document, form, or note they fill in? What does it look like?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27.   </w:t>
      </w:r>
      <w:r>
        <w:rPr>
          <w:rFonts w:ascii="Open Sans" w:hAnsi="Open Sans"/>
          <w:b w:val="0"/>
          <w:i w:val="0"/>
          <w:color w:val="101319"/>
          <w:sz w:val="22"/>
        </w:rPr>
        <w:t>Can you show me — or describe — what one of those session records actually looks like? What's on it?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Is it a printed sheet, a notebook page, something else? Is it consistent across therapists, or does it vary?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28.   </w:t>
      </w:r>
      <w:r>
        <w:rPr>
          <w:rFonts w:ascii="Open Sans" w:hAnsi="Open Sans"/>
          <w:b w:val="0"/>
          <w:i w:val="0"/>
          <w:color w:val="101319"/>
          <w:sz w:val="22"/>
        </w:rPr>
        <w:t>Where does that record end up after the session?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Does it go into a physical file, get photographed, get sent somewhere? How does it reach the supervisor?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29.   </w:t>
      </w:r>
      <w:r>
        <w:rPr>
          <w:rFonts w:ascii="Open Sans" w:hAnsi="Open Sans"/>
          <w:b w:val="0"/>
          <w:i w:val="0"/>
          <w:color w:val="101319"/>
          <w:sz w:val="22"/>
        </w:rPr>
        <w:t>How quickly does the clinical lead or supervisor typically see the data from a session?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Same day? End of week? Longer? Is that fast enough, in your view?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30.   </w:t>
      </w:r>
      <w:r>
        <w:rPr>
          <w:rFonts w:ascii="Open Sans" w:hAnsi="Open Sans"/>
          <w:b w:val="0"/>
          <w:i w:val="0"/>
          <w:color w:val="101319"/>
          <w:sz w:val="22"/>
        </w:rPr>
        <w:t>Have you ever had a situation where session records were missing, illegible, or incomplete? What happened?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How often does that occur? What do you do when it does?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31.   </w:t>
      </w:r>
      <w:r>
        <w:rPr>
          <w:rFonts w:ascii="Open Sans" w:hAnsi="Open Sans"/>
          <w:b w:val="0"/>
          <w:i w:val="0"/>
          <w:color w:val="101319"/>
          <w:sz w:val="22"/>
        </w:rPr>
        <w:t>When the supervisor needs to update a child's therapy program, how do they communicate that change to the therapist who delivers the sessions?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Is it written down somewhere, or is it mostly a verbal conversation? How do you know the therapist understood it correctly?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32.   </w:t>
      </w:r>
      <w:r>
        <w:rPr>
          <w:rFonts w:ascii="Open Sans" w:hAnsi="Open Sans"/>
          <w:b w:val="0"/>
          <w:i w:val="0"/>
          <w:color w:val="101319"/>
          <w:sz w:val="22"/>
        </w:rPr>
        <w:t>How are progress reports for families put together? Who writes them, and what do they use as source material?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Do they pull from the session records, or is it written from memory? How long does it typically take to write one?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Listen for:</w:t>
      </w:r>
      <w:r>
        <w:rPr>
          <w:rFonts w:ascii="Open Sans" w:hAnsi="Open Sans"/>
          <w:b w:val="0"/>
          <w:i/>
          <w:color w:val="646871"/>
          <w:sz w:val="20"/>
        </w:rPr>
        <w:t xml:space="preserve"> whether reports are assembled from accumulated session data or reconstructed from scratch; whether there's a template; whether the supervisor describes this as burdensome. Note verbatim phrases about time spent.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33.   </w:t>
      </w:r>
      <w:r>
        <w:rPr>
          <w:rFonts w:ascii="Open Sans" w:hAnsi="Open Sans"/>
          <w:b w:val="0"/>
          <w:i w:val="0"/>
          <w:color w:val="101319"/>
          <w:sz w:val="22"/>
        </w:rPr>
        <w:t>Has a therapist ever sent you a photo of a data sheet or a session note over WhatsApp — just to get it to you faster?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 if yes:</w:t>
      </w:r>
      <w:r>
        <w:rPr>
          <w:rFonts w:ascii="Open Sans" w:hAnsi="Open Sans"/>
          <w:b w:val="0"/>
          <w:i/>
          <w:color w:val="646871"/>
          <w:sz w:val="20"/>
        </w:rPr>
        <w:t xml:space="preserve"> Is that a regular thing, or a one-off? Who else is in those WhatsApp groups?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Listen for:</w:t>
      </w:r>
      <w:r>
        <w:rPr>
          <w:rFonts w:ascii="Open Sans" w:hAnsi="Open Sans"/>
          <w:b w:val="0"/>
          <w:i/>
          <w:color w:val="646871"/>
          <w:sz w:val="20"/>
        </w:rPr>
        <w:t xml:space="preserve"> whether clinical data is routinely transmitted over unencrypted personal messaging. Do not raise privacy concerns yourself — note whether the participant raises them unprompted.</w:t>
      </w:r>
    </w:p>
    <w:p>
      <w:pPr>
        <w:spacing w:before="320" w:after="80"/>
      </w:pPr>
      <w:r>
        <w:rPr>
          <w:rFonts w:ascii="Nunito" w:hAnsi="Nunito"/>
          <w:b/>
          <w:color w:val="10494C"/>
          <w:sz w:val="32"/>
        </w:rPr>
        <w:t>Section 7 — Tools &amp; Workarounds (5 minutes)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Goal: Inventory what tools are actually in use — without leading toward software. Understand the workaround landscape.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Research question: What tools are center directors currently using, and which workflows have no tooling at all?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34.   </w:t>
      </w:r>
      <w:r>
        <w:rPr>
          <w:rFonts w:ascii="Open Sans" w:hAnsi="Open Sans"/>
          <w:b w:val="0"/>
          <w:i w:val="0"/>
          <w:color w:val="101319"/>
          <w:sz w:val="22"/>
        </w:rPr>
        <w:t>If I asked you to show me everything you use to run the center day-to-day — what would you show me? Walk me through it.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WhatsApp groups, spreadsheets, paper registers, a notebook? What's in each one?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35.   </w:t>
      </w:r>
      <w:r>
        <w:rPr>
          <w:rFonts w:ascii="Open Sans" w:hAnsi="Open Sans"/>
          <w:b w:val="0"/>
          <w:i w:val="0"/>
          <w:color w:val="101319"/>
          <w:sz w:val="22"/>
        </w:rPr>
        <w:t>Is there a task you do every week that you wish you could just... not have to do?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Probe:</w:t>
      </w:r>
      <w:r>
        <w:rPr>
          <w:rFonts w:ascii="Open Sans" w:hAnsi="Open Sans"/>
          <w:b w:val="0"/>
          <w:i/>
          <w:color w:val="646871"/>
          <w:sz w:val="20"/>
        </w:rPr>
        <w:t xml:space="preserve"> What makes it tedious? What goes wrong?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36.   </w:t>
      </w:r>
      <w:r>
        <w:rPr>
          <w:rFonts w:ascii="Open Sans" w:hAnsi="Open Sans"/>
          <w:b w:val="0"/>
          <w:i w:val="0"/>
          <w:color w:val="101319"/>
          <w:sz w:val="22"/>
        </w:rPr>
        <w:t>Have you ever tried any software tools to manage any of this — scheduling apps, billing tools, anything?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 if yes:</w:t>
      </w:r>
      <w:r>
        <w:rPr>
          <w:rFonts w:ascii="Open Sans" w:hAnsi="Open Sans"/>
          <w:b w:val="0"/>
          <w:i/>
          <w:color w:val="646871"/>
          <w:sz w:val="20"/>
        </w:rPr>
        <w:t xml:space="preserve"> What happened? Are you still using it?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Probe if no:</w:t>
      </w:r>
      <w:r>
        <w:rPr>
          <w:rFonts w:ascii="Open Sans" w:hAnsi="Open Sans"/>
          <w:b w:val="0"/>
          <w:i/>
          <w:color w:val="646871"/>
          <w:sz w:val="20"/>
        </w:rPr>
        <w:t xml:space="preserve"> What would need to be different for you to consider trying something?</w:t>
      </w:r>
    </w:p>
    <w:p>
      <w:pPr>
        <w:spacing w:before="320" w:after="80"/>
      </w:pPr>
      <w:r>
        <w:rPr>
          <w:rFonts w:ascii="Nunito" w:hAnsi="Nunito"/>
          <w:b/>
          <w:color w:val="10494C"/>
          <w:sz w:val="32"/>
        </w:rPr>
        <w:t>Section 8 — Wrap-Up (5 minutes)</w:t>
      </w:r>
    </w:p>
    <w:p>
      <w:pPr>
        <w:spacing w:before="40" w:after="40"/>
        <w:ind w:left="680"/>
      </w:pPr>
      <w:r>
        <w:rPr>
          <w:rFonts w:ascii="Open Sans" w:hAnsi="Open Sans"/>
          <w:b w:val="0"/>
          <w:i/>
          <w:color w:val="646871"/>
          <w:sz w:val="20"/>
        </w:rPr>
        <w:t>Goal: Surface anything not yet covered. End on forward-looking note without pitching.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37.   </w:t>
      </w:r>
      <w:r>
        <w:rPr>
          <w:rFonts w:ascii="Open Sans" w:hAnsi="Open Sans"/>
          <w:b w:val="0"/>
          <w:i w:val="0"/>
          <w:color w:val="101319"/>
          <w:sz w:val="22"/>
        </w:rPr>
        <w:t>If you imagine your center running really smoothly — five years from now — what's different about how it works compared to today?</w:t>
      </w:r>
    </w:p>
    <w:p>
      <w:pPr>
        <w:spacing w:before="200" w:after="60"/>
        <w:ind w:left="360" w:hanging="360"/>
      </w:pPr>
      <w:r>
        <w:rPr>
          <w:rFonts w:ascii="Nunito" w:hAnsi="Nunito"/>
          <w:b/>
          <w:color w:val="175F63"/>
          <w:sz w:val="22"/>
        </w:rPr>
        <w:t xml:space="preserve">38.   </w:t>
      </w:r>
      <w:r>
        <w:rPr>
          <w:rFonts w:ascii="Open Sans" w:hAnsi="Open Sans"/>
          <w:b w:val="0"/>
          <w:i w:val="0"/>
          <w:color w:val="101319"/>
          <w:sz w:val="22"/>
        </w:rPr>
        <w:t>Is there anything about running the center that I haven't asked about that you think I should understand?</w:t>
      </w:r>
    </w:p>
    <w:p>
      <w:pPr>
        <w:spacing w:before="40" w:after="60"/>
      </w:pPr>
      <w:r>
        <w:rPr>
          <w:rFonts w:ascii="Nunito" w:hAnsi="Nunito"/>
          <w:b/>
          <w:color w:val="175F63"/>
          <w:sz w:val="22"/>
        </w:rPr>
        <w:t xml:space="preserve">Closing statement: 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9F9"/>
            <w:tcBorders>
              <w:top w:val="none" w:sz="0" w:space="0" w:color="auto"/>
              <w:right w:val="none" w:sz="0" w:space="0" w:color="auto"/>
              <w:bottom w:val="none" w:sz="0" w:space="0" w:color="auto"/>
              <w:left w:val="single" w:sz="32" w:space="0" w:color="20A6AD"/>
            </w:tcBorders>
          </w:tcPr>
          <w:p>
            <w:pPr>
              <w:spacing w:before="80" w:after="80"/>
              <w:ind w:left="100"/>
            </w:pPr>
            <w:r>
              <w:rPr>
                <w:rFonts w:ascii="Open Sans" w:hAnsi="Open Sans"/>
                <w:b w:val="0"/>
                <w:i/>
                <w:color w:val="101319"/>
                <w:sz w:val="22"/>
              </w:rPr>
              <w:t>"This has been incredibly helpful — thank you for being so open with me. I want to reiterate that everything you've shared is confidential. If it's okay with you, we may reach back out as this research progresses — especially if we want to share what we've learned and get your reaction to it."</w:t>
            </w:r>
          </w:p>
        </w:tc>
      </w:tr>
    </w:tbl>
    <w:p>
      <w:pPr>
        <w:spacing w:before="0" w:after="120"/>
      </w:pPr>
    </w:p>
    <w:p>
      <w:pPr>
        <w:spacing w:before="320" w:after="80"/>
      </w:pPr>
      <w:r>
        <w:rPr>
          <w:rFonts w:ascii="Nunito" w:hAnsi="Nunito"/>
          <w:b/>
          <w:color w:val="10494C"/>
          <w:sz w:val="32"/>
        </w:rPr>
        <w:t>Post-Session Notes Template</w:t>
      </w:r>
    </w:p>
    <w:p>
      <w:pPr>
        <w:spacing w:before="0" w:after="80"/>
      </w:pPr>
      <w:r>
        <w:rPr>
          <w:rFonts w:ascii="Open Sans" w:hAnsi="Open Sans"/>
          <w:b w:val="0"/>
          <w:i w:val="0"/>
          <w:color w:val="101319"/>
          <w:sz w:val="22"/>
        </w:rPr>
        <w:t>Complete within 30 minutes of the session ending.</w:t>
      </w:r>
    </w:p>
    <w:p>
      <w:pPr>
        <w:spacing w:before="40" w:after="60"/>
      </w:pPr>
      <w:r>
        <w:rPr>
          <w:rFonts w:ascii="Nunito" w:hAnsi="Nunito"/>
          <w:b/>
          <w:color w:val="175F63"/>
          <w:sz w:val="22"/>
        </w:rPr>
        <w:t xml:space="preserve">Participant code:  </w:t>
      </w:r>
      <w:r>
        <w:rPr>
          <w:rFonts w:ascii="Open Sans" w:hAnsi="Open Sans"/>
          <w:b w:val="0"/>
          <w:i w:val="0"/>
          <w:color w:val="101319"/>
          <w:sz w:val="22"/>
        </w:rPr>
        <w:t>[e.g., CO-01]</w:t>
      </w:r>
    </w:p>
    <w:p>
      <w:pPr>
        <w:spacing w:before="40" w:after="60"/>
      </w:pPr>
      <w:r>
        <w:rPr>
          <w:rFonts w:ascii="Nunito" w:hAnsi="Nunito"/>
          <w:b/>
          <w:color w:val="175F63"/>
          <w:sz w:val="22"/>
        </w:rPr>
        <w:t xml:space="preserve">Date:  </w:t>
      </w:r>
    </w:p>
    <w:p>
      <w:pPr>
        <w:spacing w:before="40" w:after="60"/>
      </w:pPr>
      <w:r>
        <w:rPr>
          <w:rFonts w:ascii="Nunito" w:hAnsi="Nunito"/>
          <w:b/>
          <w:color w:val="175F63"/>
          <w:sz w:val="22"/>
        </w:rPr>
        <w:t xml:space="preserve">Center size (approx. number of children):  </w:t>
      </w:r>
    </w:p>
    <w:p>
      <w:pPr>
        <w:spacing w:before="40" w:after="60"/>
      </w:pPr>
      <w:r>
        <w:rPr>
          <w:rFonts w:ascii="Nunito" w:hAnsi="Nunito"/>
          <w:b/>
          <w:color w:val="175F63"/>
          <w:sz w:val="22"/>
        </w:rPr>
        <w:t xml:space="preserve">Role of participant:  </w:t>
      </w:r>
    </w:p>
    <w:p>
      <w:pPr>
        <w:spacing w:before="40" w:after="60"/>
      </w:pPr>
      <w:r>
        <w:rPr>
          <w:rFonts w:ascii="Nunito" w:hAnsi="Nunito"/>
          <w:b/>
          <w:color w:val="175F63"/>
          <w:sz w:val="22"/>
        </w:rPr>
        <w:t xml:space="preserve">Session length:  </w:t>
      </w:r>
    </w:p>
    <w:p>
      <w:pPr>
        <w:spacing w:before="120" w:after="60"/>
      </w:pPr>
      <w:r>
        <w:rPr>
          <w:rFonts w:ascii="Nunito" w:hAnsi="Nunito"/>
          <w:b/>
          <w:color w:val="175F63"/>
          <w:sz w:val="22"/>
        </w:rPr>
        <w:t>Was it recorded?</w:t>
      </w:r>
    </w:p>
    <w:p>
      <w:pPr>
        <w:spacing w:before="200" w:after="60"/>
      </w:pPr>
      <w:r>
        <w:rPr>
          <w:rFonts w:ascii="Nunito" w:hAnsi="Nunito"/>
          <w:b/>
          <w:color w:val="20A6AD"/>
          <w:sz w:val="26"/>
        </w:rPr>
        <w:t>Top 3 verbatim quotes from this session</w:t>
      </w:r>
    </w:p>
    <w:p>
      <w:pPr>
        <w:spacing w:before="0" w:after="80"/>
      </w:pPr>
      <w:r>
        <w:rPr>
          <w:rFonts w:ascii="Open Sans" w:hAnsi="Open Sans"/>
          <w:b w:val="0"/>
          <w:i w:val="0"/>
          <w:color w:val="101319"/>
          <w:sz w:val="22"/>
        </w:rPr>
        <w:t>1.</w:t>
      </w:r>
    </w:p>
    <w:p>
      <w:pPr>
        <w:spacing w:before="0" w:after="80"/>
      </w:pPr>
      <w:r>
        <w:rPr>
          <w:rFonts w:ascii="Open Sans" w:hAnsi="Open Sans"/>
          <w:b w:val="0"/>
          <w:i w:val="0"/>
          <w:color w:val="101319"/>
          <w:sz w:val="22"/>
        </w:rPr>
        <w:t>2.</w:t>
      </w:r>
    </w:p>
    <w:p>
      <w:pPr>
        <w:spacing w:before="0" w:after="80"/>
      </w:pPr>
      <w:r>
        <w:rPr>
          <w:rFonts w:ascii="Open Sans" w:hAnsi="Open Sans"/>
          <w:b w:val="0"/>
          <w:i w:val="0"/>
          <w:color w:val="101319"/>
          <w:sz w:val="22"/>
        </w:rPr>
        <w:t>3.</w:t>
      </w:r>
    </w:p>
    <w:p>
      <w:pPr>
        <w:spacing w:before="200" w:after="60"/>
      </w:pPr>
      <w:r>
        <w:rPr>
          <w:rFonts w:ascii="Nunito" w:hAnsi="Nunito"/>
          <w:b/>
          <w:color w:val="20A6AD"/>
          <w:sz w:val="26"/>
        </w:rPr>
        <w:t>Behavioral observations (what they did, not just what they said)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20A6AD"/>
          <w:sz w:val="22"/>
        </w:rPr>
        <w:t xml:space="preserve">●  </w:t>
      </w:r>
      <w:r>
        <w:rPr>
          <w:rFonts w:ascii="Open Sans" w:hAnsi="Open Sans"/>
          <w:b w:val="0"/>
          <w:i w:val="0"/>
          <w:color w:val="101319"/>
          <w:sz w:val="22"/>
        </w:rPr>
        <w:t>Tools observed in use or described: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20A6AD"/>
          <w:sz w:val="22"/>
        </w:rPr>
        <w:t xml:space="preserve">●  </w:t>
      </w:r>
      <w:r>
        <w:rPr>
          <w:rFonts w:ascii="Open Sans" w:hAnsi="Open Sans"/>
          <w:b w:val="0"/>
          <w:i w:val="0"/>
          <w:color w:val="101319"/>
          <w:sz w:val="22"/>
        </w:rPr>
        <w:t>Emotional signals (frustration, avoidance, pride):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20A6AD"/>
          <w:sz w:val="22"/>
        </w:rPr>
        <w:t xml:space="preserve">●  </w:t>
      </w:r>
      <w:r>
        <w:rPr>
          <w:rFonts w:ascii="Open Sans" w:hAnsi="Open Sans"/>
          <w:b w:val="0"/>
          <w:i w:val="0"/>
          <w:color w:val="101319"/>
          <w:sz w:val="22"/>
        </w:rPr>
        <w:t>Contradictions between stated behavior and described behavior:</w:t>
      </w:r>
    </w:p>
    <w:p>
      <w:pPr>
        <w:spacing w:before="200" w:after="60"/>
      </w:pPr>
      <w:r>
        <w:rPr>
          <w:rFonts w:ascii="Nunito" w:hAnsi="Nunito"/>
          <w:b/>
          <w:color w:val="20A6AD"/>
          <w:sz w:val="26"/>
        </w:rPr>
        <w:t>Hypotheses touched in this session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CBCB"/>
          <w:left w:val="single" w:sz="4" w:space="0" w:color="CBCBCB"/>
          <w:bottom w:val="single" w:sz="4" w:space="0" w:color="CBCBCB"/>
          <w:right w:val="single" w:sz="4" w:space="0" w:color="CBCBCB"/>
          <w:insideH w:val="single" w:sz="4" w:space="0" w:color="CBCBCB"/>
          <w:insideV w:val="single" w:sz="4" w:space="0" w:color="CBCBCB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75F63"/>
          </w:tcPr>
          <w:p>
            <w:pPr>
              <w:spacing w:before="80" w:after="80"/>
            </w:pPr>
            <w:r>
              <w:rPr>
                <w:rFonts w:ascii="Nunito" w:hAnsi="Nunito"/>
                <w:b/>
                <w:color w:val="FFFFFF"/>
                <w:sz w:val="20"/>
              </w:rPr>
              <w:t>Hypothesis</w:t>
            </w:r>
          </w:p>
        </w:tc>
        <w:tc>
          <w:tcPr>
            <w:tcW w:type="dxa" w:w="3120"/>
            <w:shd w:val="clear" w:color="auto" w:fill="175F63"/>
          </w:tcPr>
          <w:p>
            <w:pPr>
              <w:spacing w:before="80" w:after="80"/>
            </w:pPr>
            <w:r>
              <w:rPr>
                <w:rFonts w:ascii="Nunito" w:hAnsi="Nunito"/>
                <w:b/>
                <w:color w:val="FFFFFF"/>
                <w:sz w:val="20"/>
              </w:rPr>
              <w:t>Signal from this session</w:t>
            </w:r>
          </w:p>
        </w:tc>
        <w:tc>
          <w:tcPr>
            <w:tcW w:type="dxa" w:w="3120"/>
            <w:shd w:val="clear" w:color="auto" w:fill="175F63"/>
          </w:tcPr>
          <w:p>
            <w:pPr>
              <w:spacing w:before="80" w:after="80"/>
            </w:pPr>
            <w:r>
              <w:rPr>
                <w:rFonts w:ascii="Nunito" w:hAnsi="Nunito"/>
                <w:b/>
                <w:color w:val="FFFFFF"/>
                <w:sz w:val="20"/>
              </w:rPr>
              <w:t>Direction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H-01 (paper data sheets used in live sessions)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Supports / Challenges / Neutral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</w:p>
        </w:tc>
      </w:tr>
      <w:tr>
        <w:tc>
          <w:tcPr>
            <w:tcW w:type="dxa" w:w="3120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H-04 (no enrollment pipeline visibility)</w:t>
            </w:r>
          </w:p>
        </w:tc>
        <w:tc>
          <w:tcPr>
            <w:tcW w:type="dxa" w:w="3120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Supports / Challenges / Neutral</w:t>
            </w:r>
          </w:p>
        </w:tc>
        <w:tc>
          <w:tcPr>
            <w:tcW w:type="dxa" w:w="3120"/>
            <w:shd w:val="clear" w:color="auto" w:fill="EEF9F9"/>
          </w:tcPr>
          <w:p>
            <w:pPr>
              <w:spacing w:before="60" w:after="60"/>
            </w:pP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H-05 (program-to-therapist handover is verbal only)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Supports / Challenges / Neutral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</w:p>
        </w:tc>
      </w:tr>
      <w:tr>
        <w:tc>
          <w:tcPr>
            <w:tcW w:type="dxa" w:w="3120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H-06 (DPDPA non-compliance at intake)</w:t>
            </w:r>
          </w:p>
        </w:tc>
        <w:tc>
          <w:tcPr>
            <w:tcW w:type="dxa" w:w="3120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Supports / Challenges / Neutral</w:t>
            </w:r>
          </w:p>
        </w:tc>
        <w:tc>
          <w:tcPr>
            <w:tcW w:type="dxa" w:w="3120"/>
            <w:shd w:val="clear" w:color="auto" w:fill="EEF9F9"/>
          </w:tcPr>
          <w:p>
            <w:pPr>
              <w:spacing w:before="60" w:after="60"/>
            </w:pP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H-07 (supervisor documentation burden is significant)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Supports / Challenges / Neutral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</w:p>
        </w:tc>
      </w:tr>
      <w:tr>
        <w:tc>
          <w:tcPr>
            <w:tcW w:type="dxa" w:w="3120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H-09 (fee conversations avoided)</w:t>
            </w:r>
          </w:p>
        </w:tc>
        <w:tc>
          <w:tcPr>
            <w:tcW w:type="dxa" w:w="3120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Supports / Challenges / Neutral</w:t>
            </w:r>
          </w:p>
        </w:tc>
        <w:tc>
          <w:tcPr>
            <w:tcW w:type="dxa" w:w="3120"/>
            <w:shd w:val="clear" w:color="auto" w:fill="EEF9F9"/>
          </w:tcPr>
          <w:p>
            <w:pPr>
              <w:spacing w:before="60" w:after="60"/>
            </w:pP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H-10 (single WhatsApp message = full dropout protocol)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Supports / Challenges / Neutral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</w:p>
        </w:tc>
      </w:tr>
      <w:tr>
        <w:tc>
          <w:tcPr>
            <w:tcW w:type="dxa" w:w="3120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H-12 (WhatsApp + manual billing only)</w:t>
            </w:r>
          </w:p>
        </w:tc>
        <w:tc>
          <w:tcPr>
            <w:tcW w:type="dxa" w:w="3120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Supports / Challenges / Neutral</w:t>
            </w:r>
          </w:p>
        </w:tc>
        <w:tc>
          <w:tcPr>
            <w:tcW w:type="dxa" w:w="3120"/>
            <w:shd w:val="clear" w:color="auto" w:fill="EEF9F9"/>
          </w:tcPr>
          <w:p>
            <w:pPr>
              <w:spacing w:before="60" w:after="60"/>
            </w:pP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H-14 (WhatsApp photos used to transmit clinical data)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Supports / Challenges / Neutral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</w:p>
        </w:tc>
      </w:tr>
      <w:tr>
        <w:tc>
          <w:tcPr>
            <w:tcW w:type="dxa" w:w="3120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H-17 (progress reports written from scratch each cycle)</w:t>
            </w:r>
          </w:p>
        </w:tc>
        <w:tc>
          <w:tcPr>
            <w:tcW w:type="dxa" w:w="3120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Supports / Challenges / Neutral</w:t>
            </w:r>
          </w:p>
        </w:tc>
        <w:tc>
          <w:tcPr>
            <w:tcW w:type="dxa" w:w="3120"/>
            <w:shd w:val="clear" w:color="auto" w:fill="EEF9F9"/>
          </w:tcPr>
          <w:p>
            <w:pPr>
              <w:spacing w:before="60" w:after="60"/>
            </w:pP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H-18 (dropout discovered after the fact)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Supports / Challenges / Neutral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60" w:after="60"/>
            </w:pPr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rFonts w:ascii="Nunito" w:hAnsi="Nunito"/>
          <w:b/>
          <w:color w:val="20A6AD"/>
          <w:sz w:val="26"/>
        </w:rPr>
        <w:t>New hypotheses or questions raised by this session</w:t>
      </w:r>
    </w:p>
    <w:p>
      <w:pPr>
        <w:spacing w:before="0" w:after="80"/>
      </w:pPr>
      <w:r>
        <w:rPr>
          <w:rFonts w:ascii="Open Sans" w:hAnsi="Open Sans"/>
          <w:b w:val="0"/>
          <w:i w:val="0"/>
          <w:color w:val="101319"/>
          <w:sz w:val="22"/>
        </w:rPr>
        <w:t>-</w:t>
      </w:r>
    </w:p>
    <w:p>
      <w:pPr>
        <w:spacing w:before="0" w:after="80"/>
      </w:pPr>
      <w:r>
        <w:rPr>
          <w:rFonts w:ascii="Open Sans" w:hAnsi="Open Sans"/>
          <w:b w:val="0"/>
          <w:i w:val="0"/>
          <w:color w:val="101319"/>
          <w:sz w:val="22"/>
        </w:rPr>
        <w:t>-</w:t>
      </w:r>
    </w:p>
    <w:p>
      <w:pPr>
        <w:spacing w:before="200" w:after="60"/>
      </w:pPr>
      <w:r>
        <w:rPr>
          <w:rFonts w:ascii="Nunito" w:hAnsi="Nunito"/>
          <w:b/>
          <w:color w:val="20A6AD"/>
          <w:sz w:val="26"/>
        </w:rPr>
        <w:t>Recommended follow-up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175F63"/>
          <w:sz w:val="22"/>
        </w:rPr>
        <w:t xml:space="preserve">☐  </w:t>
      </w:r>
      <w:r>
        <w:rPr>
          <w:rFonts w:ascii="Open Sans" w:hAnsi="Open Sans"/>
          <w:b w:val="0"/>
          <w:i w:val="0"/>
          <w:color w:val="101319"/>
          <w:sz w:val="22"/>
        </w:rPr>
        <w:t>Request to see any existing documents mentioned (billing register, consent form, attendance sheet, sample session data sheet, sample progress report)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175F63"/>
          <w:sz w:val="22"/>
        </w:rPr>
        <w:t xml:space="preserve">☐  </w:t>
      </w:r>
      <w:r>
        <w:rPr>
          <w:rFonts w:ascii="Open Sans" w:hAnsi="Open Sans"/>
          <w:b w:val="0"/>
          <w:i w:val="0"/>
          <w:color w:val="101319"/>
          <w:sz w:val="22"/>
        </w:rPr>
        <w:t>Any follow-up questions to send via WhatsApp/email?</w:t>
      </w:r>
    </w:p>
    <w:p>
      <w:pPr>
        <w:spacing w:before="20" w:after="60"/>
        <w:ind w:left="360" w:hanging="280"/>
      </w:pPr>
      <w:r>
        <w:rPr>
          <w:rFonts w:ascii="Open Sans" w:hAnsi="Open Sans"/>
          <w:color w:val="175F63"/>
          <w:sz w:val="22"/>
        </w:rPr>
        <w:t xml:space="preserve">☐  </w:t>
      </w:r>
      <w:r>
        <w:rPr>
          <w:rFonts w:ascii="Open Sans" w:hAnsi="Open Sans"/>
          <w:b w:val="0"/>
          <w:i w:val="0"/>
          <w:color w:val="101319"/>
          <w:sz w:val="22"/>
        </w:rPr>
        <w:t>Flag for deeper follow-up session?</w:t>
      </w:r>
    </w:p>
    <w:p>
      <w:pPr>
        <w:spacing w:before="320" w:after="80"/>
      </w:pPr>
      <w:r>
        <w:rPr>
          <w:rFonts w:ascii="Nunito" w:hAnsi="Nunito"/>
          <w:b/>
          <w:color w:val="10494C"/>
          <w:sz w:val="32"/>
        </w:rPr>
        <w:t>Recruitment Criteria Reminder</w:t>
      </w:r>
    </w:p>
    <w:p>
      <w:pPr>
        <w:spacing w:before="0" w:after="80"/>
      </w:pPr>
      <w:r>
        <w:rPr>
          <w:rFonts w:ascii="Open Sans" w:hAnsi="Open Sans"/>
          <w:b w:val="0"/>
          <w:i w:val="0"/>
          <w:color w:val="101319"/>
          <w:sz w:val="22"/>
        </w:rPr>
        <w:t>This script is designed for participants who match the following profile: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CBCB"/>
          <w:left w:val="single" w:sz="4" w:space="0" w:color="CBCBCB"/>
          <w:bottom w:val="single" w:sz="4" w:space="0" w:color="CBCBCB"/>
          <w:right w:val="single" w:sz="4" w:space="0" w:color="CBCBCB"/>
          <w:insideH w:val="single" w:sz="4" w:space="0" w:color="CBCBCB"/>
          <w:insideV w:val="single" w:sz="4" w:space="0" w:color="CBCBCB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175F63"/>
          </w:tcPr>
          <w:p>
            <w:pPr>
              <w:spacing w:before="80" w:after="80"/>
            </w:pPr>
            <w:r>
              <w:rPr>
                <w:rFonts w:ascii="Nunito" w:hAnsi="Nunito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4680"/>
            <w:shd w:val="clear" w:color="auto" w:fill="175F63"/>
          </w:tcPr>
          <w:p>
            <w:pPr>
              <w:spacing w:before="80" w:after="80"/>
            </w:pPr>
            <w:r>
              <w:rPr>
                <w:rFonts w:ascii="Nunito" w:hAnsi="Nunito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Role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Center Director, Founder, or Admin Manager — person responsible for billing, enrollment, and staff management</w:t>
            </w:r>
          </w:p>
        </w:tc>
      </w:tr>
      <w:tr>
        <w:tc>
          <w:tcPr>
            <w:tcW w:type="dxa" w:w="4680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Center type</w:t>
            </w:r>
          </w:p>
        </w:tc>
        <w:tc>
          <w:tcPr>
            <w:tcW w:type="dxa" w:w="4680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Autism-focused or neuro-developmental therapy center (not general physiotherapy or speech-only)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Center size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5–30 children actively enrolled</w:t>
            </w:r>
          </w:p>
        </w:tc>
      </w:tr>
      <w:tr>
        <w:tc>
          <w:tcPr>
            <w:tcW w:type="dxa" w:w="4680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Location</w:t>
            </w:r>
          </w:p>
        </w:tc>
        <w:tc>
          <w:tcPr>
            <w:tcW w:type="dxa" w:w="4680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Metro or Tier-1 city preferred for first round (Delhi, Mumbai, Bengaluru, Hyderabad, Chennai, Pune)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Experience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Running the center for at least 12 months</w:t>
            </w:r>
          </w:p>
        </w:tc>
      </w:tr>
      <w:tr>
        <w:tc>
          <w:tcPr>
            <w:tcW w:type="dxa" w:w="4680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Exclusion</w:t>
            </w:r>
          </w:p>
        </w:tc>
        <w:tc>
          <w:tcPr>
            <w:tcW w:type="dxa" w:w="4680"/>
            <w:shd w:val="clear" w:color="auto" w:fill="EEF9F9"/>
          </w:tcPr>
          <w:p>
            <w:pPr>
              <w:spacing w:before="60" w:after="60"/>
            </w:pPr>
            <w:r>
              <w:rPr>
                <w:rFonts w:ascii="Open Sans" w:hAnsi="Open Sans"/>
                <w:b w:val="0"/>
                <w:i w:val="0"/>
                <w:color w:val="101319"/>
                <w:sz w:val="22"/>
              </w:rPr>
              <w:t>Do not recruit participants currently trialing or using dedicated center management software — that is a separate research segment</w:t>
            </w:r>
          </w:p>
        </w:tc>
      </w:tr>
    </w:tbl>
    <w:p>
      <w:pPr>
        <w:spacing w:before="0" w:after="80"/>
      </w:pPr>
    </w:p>
    <w:p>
      <w:pPr>
        <w:spacing w:before="40" w:after="60"/>
      </w:pPr>
      <w:r>
        <w:rPr>
          <w:rFonts w:ascii="Nunito" w:hAnsi="Nunito"/>
          <w:b/>
          <w:color w:val="175F63"/>
          <w:sz w:val="22"/>
        </w:rPr>
        <w:t xml:space="preserve">Target:  </w:t>
      </w:r>
      <w:r>
        <w:rPr>
          <w:rFonts w:ascii="Open Sans" w:hAnsi="Open Sans"/>
          <w:b w:val="0"/>
          <w:i w:val="0"/>
          <w:color w:val="101319"/>
          <w:sz w:val="22"/>
        </w:rPr>
        <w:t>5–8 participants for first round. Aim for mix of founder-clinicians and non-clinical admin managers if possible.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pBdr>
        <w:top w:val="single" w:sz="4" w:space="4" w:color="CBCBCB"/>
      </w:pBdr>
      <w:tabs>
        <w:tab w:val="center" w:pos="3900"/>
        <w:tab w:val="right" w:pos="7800"/>
      </w:tabs>
    </w:pPr>
    <w:r>
      <w:rPr>
        <w:rFonts w:ascii="Open Sans" w:hAnsi="Open Sans"/>
        <w:color w:val="646871"/>
        <w:sz w:val="16"/>
      </w:rPr>
      <w:t>Interview Script: Center Owner / Admin</w:t>
    </w:r>
    <w:r>
      <w:tab/>
    </w:r>
    <w:r>
      <w:fldChar w:fldCharType="begin"/>
      <w:instrText> PAGE </w:instrText>
      <w:fldChar w:fldCharType="end"/>
    </w:r>
    <w:r>
      <w:tab/>
    </w:r>
    <w:r>
      <w:rPr>
        <w:rFonts w:ascii="Open Sans" w:hAnsi="Open Sans"/>
        <w:color w:val="646871"/>
        <w:sz w:val="16"/>
      </w:rPr>
      <w:t>April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6" w:space="4" w:color="175F63"/>
      </w:pBdr>
      <w:spacing w:before="0" w:after="80"/>
    </w:pPr>
    <w:r>
      <w:rPr>
        <w:rFonts w:ascii="Nunito" w:hAnsi="Nunito"/>
        <w:b/>
        <w:color w:val="175F63"/>
        <w:sz w:val="18"/>
      </w:rPr>
      <w:t>Autism Therapy Platform  |  Primary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1013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