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>
          <w:sz w:val="42"/>
          <w:szCs w:val="42"/>
        </w:rPr>
      </w:pPr>
      <w:bookmarkStart w:colFirst="0" w:colLast="0" w:name="_n8zbxg7p4j5i" w:id="0"/>
      <w:bookmarkEnd w:id="0"/>
      <w:r w:rsidDel="00000000" w:rsidR="00000000" w:rsidRPr="00000000">
        <w:rPr>
          <w:sz w:val="42"/>
          <w:szCs w:val="42"/>
          <w:rtl w:val="0"/>
        </w:rPr>
        <w:t xml:space="preserve">Relatório Técnico: Previsão de Churn em Beneficiários de Plano de Saúde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bf9000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color w:val="bf9000"/>
          <w:rtl w:val="0"/>
        </w:rPr>
        <w:t xml:space="preserve">31</w:t>
      </w:r>
      <w:r w:rsidDel="00000000" w:rsidR="00000000" w:rsidRPr="00000000">
        <w:rPr>
          <w:b w:val="1"/>
          <w:color w:val="bf9000"/>
          <w:rtl w:val="0"/>
        </w:rPr>
        <w:t xml:space="preserve"> de julho de 2025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CIENTISTA DE DADOS JÚNIOR (INCLUSIVA PARA PERFIS DA DIVERSIDADE)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Rebeca Chuffi Saccochi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283592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b w:val="1"/>
          <w:color w:val="283592"/>
          <w:rtl w:val="0"/>
        </w:rPr>
        <w:t xml:space="preserve">Introdução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objetivo deste estudo é </w:t>
      </w:r>
      <w:r w:rsidDel="00000000" w:rsidR="00000000" w:rsidRPr="00000000">
        <w:rPr>
          <w:b w:val="1"/>
          <w:rtl w:val="0"/>
        </w:rPr>
        <w:t xml:space="preserve">identificar os fatores relacionados ao cancelamento de beneficiários de um plano de saúde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gerar insights</w:t>
      </w:r>
      <w:r w:rsidDel="00000000" w:rsidR="00000000" w:rsidRPr="00000000">
        <w:rPr>
          <w:rtl w:val="0"/>
        </w:rPr>
        <w:t xml:space="preserve"> que ajudem a reduzir o </w:t>
      </w:r>
      <w:r w:rsidDel="00000000" w:rsidR="00000000" w:rsidRPr="00000000">
        <w:rPr>
          <w:b w:val="1"/>
          <w:rtl w:val="0"/>
        </w:rPr>
        <w:t xml:space="preserve">churn </w:t>
      </w:r>
      <w:r w:rsidDel="00000000" w:rsidR="00000000" w:rsidRPr="00000000">
        <w:rPr>
          <w:rtl w:val="0"/>
        </w:rPr>
        <w:t xml:space="preserve">- taxa de rotatividade, ou seja, perda de clientes de uma empresa durante um período específico. Utilizaremos modelos de Machine Learning treinados em um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fornecido pela Cassi.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b w:val="1"/>
          <w:color w:val="283592"/>
        </w:rPr>
      </w:pPr>
      <w:bookmarkStart w:colFirst="0" w:colLast="0" w:name="_sdsr1g91t2vx" w:id="3"/>
      <w:bookmarkEnd w:id="3"/>
      <w:r w:rsidDel="00000000" w:rsidR="00000000" w:rsidRPr="00000000">
        <w:rPr>
          <w:b w:val="1"/>
          <w:color w:val="283592"/>
          <w:rtl w:val="0"/>
        </w:rPr>
        <w:t xml:space="preserve">Metodologia</w:t>
      </w:r>
      <w:r w:rsidDel="00000000" w:rsidR="00000000" w:rsidRPr="00000000">
        <w:rPr>
          <w:b w:val="1"/>
          <w:color w:val="283592"/>
          <w:rtl w:val="0"/>
        </w:rPr>
        <w:br w:type="textWrapping"/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 metodologia adotada foi baseada nas seguintes etapas: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Exploração e Limpeza dos Dados</w:t>
      </w:r>
      <w:r w:rsidDel="00000000" w:rsidR="00000000" w:rsidRPr="00000000">
        <w:rPr>
          <w:rtl w:val="0"/>
        </w:rPr>
        <w:t xml:space="preserve">: Analisamos o dataset para entender as variáveis, tratar valores ausentes ou fora do domínio.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Pré-processamento</w:t>
      </w:r>
      <w:r w:rsidDel="00000000" w:rsidR="00000000" w:rsidRPr="00000000">
        <w:rPr>
          <w:rtl w:val="0"/>
        </w:rPr>
        <w:t xml:space="preserve">: Foram realizadas transformações nas variáveis categóricas (com Label Encoding) e variáveis numéricas (com normalização). Além disso houve criações de colunas específicas que nos ajudasse a identificar os fatores explicativos de churn.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Divisão do Dataset:</w:t>
      </w:r>
      <w:r w:rsidDel="00000000" w:rsidR="00000000" w:rsidRPr="00000000">
        <w:rPr>
          <w:rtl w:val="0"/>
        </w:rPr>
        <w:t xml:space="preserve"> O dataset foi dividido em treinamento e teste, utilizando a função </w:t>
      </w:r>
      <w:r w:rsidDel="00000000" w:rsidR="00000000" w:rsidRPr="00000000">
        <w:rPr>
          <w:i w:val="1"/>
          <w:rtl w:val="0"/>
        </w:rPr>
        <w:t xml:space="preserve">train_test_split.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Modelagem:</w:t>
      </w:r>
      <w:r w:rsidDel="00000000" w:rsidR="00000000" w:rsidRPr="00000000">
        <w:rPr>
          <w:rtl w:val="0"/>
        </w:rPr>
        <w:t xml:space="preserve"> Três modelos de machine learning foram testados: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Random Forest:</w:t>
      </w:r>
      <w:r w:rsidDel="00000000" w:rsidR="00000000" w:rsidRPr="00000000">
        <w:rPr>
          <w:rtl w:val="0"/>
        </w:rPr>
        <w:t xml:space="preserve"> Para prever o churn, com base em várias variáveis do dataset.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Naive Bayes</w:t>
      </w:r>
      <w:r w:rsidDel="00000000" w:rsidR="00000000" w:rsidRPr="00000000">
        <w:rPr>
          <w:rtl w:val="0"/>
        </w:rPr>
        <w:t xml:space="preserve">: Considerando a distribuição probabilística das variáveis.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SVM (Support Vector Machine)</w:t>
      </w:r>
      <w:r w:rsidDel="00000000" w:rsidR="00000000" w:rsidRPr="00000000">
        <w:rPr>
          <w:rtl w:val="0"/>
        </w:rPr>
        <w:t xml:space="preserve">: Modelo para classificar os dados de maneira eficiente.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: As métricas de precisão, recall e F1-score foram usadas para comparar o desempenho dos modelos. Além disso, curvas ROC também foram geradas, além de matrizes de confusão e correlação. 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Além disso, as bibliotecas utilizadas foram: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Manipulação e análise de dados.</w:t>
        <w:br w:type="textWrapping"/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Operações matemáticas e álgebra linear.</w:t>
        <w:br w:type="textWrapping"/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Modelos de aprendizado de máquina e avaliação (Random Forest, Naive Bayes, SVM).</w:t>
        <w:br w:type="textWrapping"/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Geração de gráficos.</w:t>
        <w:br w:type="textWrapping"/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Visualizações avançadas.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>
          <w:b w:val="1"/>
          <w:color w:val="283592"/>
        </w:rPr>
      </w:pPr>
      <w:bookmarkStart w:colFirst="0" w:colLast="0" w:name="_sx5ct7tt6mj7" w:id="4"/>
      <w:bookmarkEnd w:id="4"/>
      <w:r w:rsidDel="00000000" w:rsidR="00000000" w:rsidRPr="00000000">
        <w:rPr>
          <w:b w:val="1"/>
          <w:color w:val="283592"/>
          <w:rtl w:val="0"/>
        </w:rPr>
        <w:t xml:space="preserve">Tratamento e limpeza de dados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-1014412</wp:posOffset>
            </wp:positionH>
            <wp:positionV relativeFrom="paragraph">
              <wp:posOffset>14735175</wp:posOffset>
            </wp:positionV>
            <wp:extent cx="7967663" cy="190500"/>
            <wp:effectExtent b="0" l="0" r="0" t="0"/>
            <wp:wrapSquare wrapText="bothSides" distB="0" distT="0" distL="0" distR="0"/>
            <wp:docPr descr="rodapé" id="4" name="image15.png"/>
            <a:graphic>
              <a:graphicData uri="http://schemas.openxmlformats.org/drawingml/2006/picture">
                <pic:pic>
                  <pic:nvPicPr>
                    <pic:cNvPr descr="rodapé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-1014412</wp:posOffset>
            </wp:positionH>
            <wp:positionV relativeFrom="paragraph">
              <wp:posOffset>14735175</wp:posOffset>
            </wp:positionV>
            <wp:extent cx="7967663" cy="190500"/>
            <wp:effectExtent b="0" l="0" r="0" t="0"/>
            <wp:wrapSquare wrapText="bothSides" distB="0" distT="0" distL="0" distR="0"/>
            <wp:docPr descr="rodapé" id="3" name="image15.png"/>
            <a:graphic>
              <a:graphicData uri="http://schemas.openxmlformats.org/drawingml/2006/picture">
                <pic:pic>
                  <pic:nvPicPr>
                    <pic:cNvPr descr="rodapé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-1014412</wp:posOffset>
            </wp:positionH>
            <wp:positionV relativeFrom="paragraph">
              <wp:posOffset>14735175</wp:posOffset>
            </wp:positionV>
            <wp:extent cx="7967663" cy="190500"/>
            <wp:effectExtent b="0" l="0" r="0" t="0"/>
            <wp:wrapSquare wrapText="bothSides" distB="0" distT="0" distL="0" distR="0"/>
            <wp:docPr descr="rodapé" id="22" name="image15.png"/>
            <a:graphic>
              <a:graphicData uri="http://schemas.openxmlformats.org/drawingml/2006/picture">
                <pic:pic>
                  <pic:nvPicPr>
                    <pic:cNvPr descr="rodapé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-1014412</wp:posOffset>
            </wp:positionH>
            <wp:positionV relativeFrom="paragraph">
              <wp:posOffset>14735175</wp:posOffset>
            </wp:positionV>
            <wp:extent cx="7967663" cy="190500"/>
            <wp:effectExtent b="0" l="0" r="0" t="0"/>
            <wp:wrapSquare wrapText="bothSides" distB="0" distT="0" distL="0" distR="0"/>
            <wp:docPr descr="rodapé" id="16" name="image15.png"/>
            <a:graphic>
              <a:graphicData uri="http://schemas.openxmlformats.org/drawingml/2006/picture">
                <pic:pic>
                  <pic:nvPicPr>
                    <pic:cNvPr descr="rodapé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Style w:val="Heading1"/>
        <w:pageBreakBefore w:val="0"/>
        <w:rPr>
          <w:b w:val="1"/>
          <w:color w:val="bf9000"/>
        </w:rPr>
      </w:pPr>
      <w:bookmarkStart w:colFirst="0" w:colLast="0" w:name="_yebozm6ppol" w:id="5"/>
      <w:bookmarkEnd w:id="5"/>
      <w:r w:rsidDel="00000000" w:rsidR="00000000" w:rsidRPr="00000000">
        <w:rPr>
          <w:color w:val="bf9000"/>
          <w:sz w:val="24"/>
          <w:szCs w:val="24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dataset contém as seguintes variáveis (101.063 instâncias)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ID_CLIENTE: identificação única do cliente (chave primária)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CANCELADO: Verifica se o plano foi cancelado ou não.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TITULARIDADE: se é titular ou dependente do plano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FAIXA_RENDA: baixa, média ou alta renda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TEMPO_DE_PLANO_MESES: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IDADENAADESÃO: qual idade na época da adesão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TEMPO_DE_PLANO_MESES: há quantos meses o tem o plano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SEXO: sexo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UF: localidade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INADIMPLENTE: se está inadimplente (sim ou não)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QTD_CONSULTAS_12M: quantas consultas nos últimos 12 meses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QTD_INTERNACOES_12M: quantas internações nos últimos 12 meses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VALOR_MENSALIDADE: valor da mensalidade paga</w:t>
      </w:r>
    </w:p>
    <w:p w:rsidR="00000000" w:rsidDel="00000000" w:rsidP="00000000" w:rsidRDefault="00000000" w:rsidRPr="00000000" w14:paraId="00000033">
      <w:pPr>
        <w:pStyle w:val="Heading1"/>
        <w:rPr>
          <w:color w:val="bf9000"/>
          <w:sz w:val="24"/>
          <w:szCs w:val="24"/>
        </w:rPr>
      </w:pPr>
      <w:bookmarkStart w:colFirst="0" w:colLast="0" w:name="_51qj6w2i202j" w:id="6"/>
      <w:bookmarkEnd w:id="6"/>
      <w:r w:rsidDel="00000000" w:rsidR="00000000" w:rsidRPr="00000000">
        <w:rPr>
          <w:color w:val="bf9000"/>
          <w:sz w:val="24"/>
          <w:szCs w:val="24"/>
          <w:rtl w:val="0"/>
        </w:rPr>
        <w:t xml:space="preserve">Tratamento e limpeza de dados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 parte de tratamento e limpeza de dados foi a mais delicada, pois foram necessárias várias transformações: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ID_CLIENTE: </w:t>
      </w:r>
      <w:r w:rsidDel="00000000" w:rsidR="00000000" w:rsidRPr="00000000">
        <w:rPr>
          <w:rtl w:val="0"/>
        </w:rPr>
        <w:t xml:space="preserve">Verificamos a existência de várias duplicatas num campo que é uma chave primária. 6.565 instâncias foram deletadas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SEXO: </w:t>
      </w:r>
      <w:r w:rsidDel="00000000" w:rsidR="00000000" w:rsidRPr="00000000">
        <w:rPr>
          <w:rtl w:val="0"/>
        </w:rPr>
        <w:t xml:space="preserve">1855 instancias estavam com dados faltantes na coluna “SEXO”. Como faríamos análises relacionadas a esse atributo e apenas 1.96% do dataset total estava com dados ausentes, decidimos excluir tais instâncias. Poderíamos substituir os valores pela moda (Masculino), mas como as classes já estavam desbalanceadas, isso geraria um desbalanceamento maior.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UF: </w:t>
      </w:r>
      <w:r w:rsidDel="00000000" w:rsidR="00000000" w:rsidRPr="00000000">
        <w:rPr>
          <w:rtl w:val="0"/>
        </w:rPr>
        <w:t xml:space="preserve">Assim como no atributo anterior, tínhamos classes desbalanceadas e uma porcentagem pequena do dataset total com dados faltantes, portanto decidimos excluir as 1878 linhas com valores faltantes. 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VALOR_MENSALIDADE: </w:t>
      </w:r>
      <w:r w:rsidDel="00000000" w:rsidR="00000000" w:rsidRPr="00000000">
        <w:rPr>
          <w:rtl w:val="0"/>
        </w:rPr>
        <w:t xml:space="preserve">Esse foi um atributo em que tivemos que fazer uma escolha diferente, pois 36.8% tinham valores faltantes, porcentagem que não pode ser excluída sem gerar danos ao modelo. Utilizamos Machine Learning para preencher os dados faltantes dessa coluna. Antes de realizar o treinamento do modelo, analisamos alguns fatores: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Criamos essa visualização para analisar a distribuição de Mensalidades por Faixa de Renda (note que apesar da mensalidade ser um atributo numérico, aqui trataremos como categórico, visto que temos apenas 5 possibilidades no total)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1009650</wp:posOffset>
            </wp:positionV>
            <wp:extent cx="4713832" cy="1614488"/>
            <wp:effectExtent b="0" l="0" r="0" t="0"/>
            <wp:wrapNone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832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Analisamos também o boxplot da distribuição da Baixa Renda para entender se precisaríamos mesmo de Machine Learning para fazer esse preenchimento.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704850</wp:posOffset>
            </wp:positionV>
            <wp:extent cx="2786063" cy="2786063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Verificamos que 21455 tinham dados faltantes em Baixa Renda, 8192 em Média Renda e 3743 em Baixa Renda, ou seja, seria necessário um estudo mais procurando para preencher esses dados. Mediana e Média não seriam uma possibilidade, visto que dentro de cada classe tínhamos uma heterogeneidade de valores de mensalidades.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Tentamos utilizar o atributo IDADE NA ADESÃO para tentar cruzá-lo com as Faixas de Renda, mas não foi suficiente. Precisamos utilizar Machine Learning.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Inicialmente tentamos Random Forest, mas o mesmo estava apresentando overfitting (as métricas de avaliação estavam quase perfeitas) - isso é comum em alguns conjuntos de dados grandes. Tentamos usar validação cruzada, mas o problema permaneceu. Tentamos também normalizar os dados, mas não teve efeito diferente.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Optamos por usar um momento um pouco Naive Bayes como segunda opção, e conseguimos um modelo que funcionou bem para o nosso propósito (F1-score ponderada de 0.8406) </w:t>
        <w:tab/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IDADE e TITULARIDADE: </w:t>
      </w:r>
      <w:r w:rsidDel="00000000" w:rsidR="00000000" w:rsidRPr="00000000">
        <w:rPr>
          <w:rtl w:val="0"/>
        </w:rPr>
        <w:t xml:space="preserve">Criamos uma outra coluna de IDADE ATUAL considerando a idade adesão e tempo de plano. Além disso, excluímos todos as idades negativas ou maiores que 116 (dado da pessoa mais velha do mundo. Sabemos também que não é possível ser titular com menos de 18 anos, então assumimos que os clientes com menos de 18 anos eram DEPENDENTES.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color w:val="bf9000"/>
          <w:sz w:val="24"/>
          <w:szCs w:val="24"/>
        </w:rPr>
      </w:pPr>
      <w:bookmarkStart w:colFirst="0" w:colLast="0" w:name="_3wed6tujns3s" w:id="7"/>
      <w:bookmarkEnd w:id="7"/>
      <w:r w:rsidDel="00000000" w:rsidR="00000000" w:rsidRPr="00000000">
        <w:rPr>
          <w:color w:val="bf9000"/>
          <w:sz w:val="24"/>
          <w:szCs w:val="24"/>
          <w:rtl w:val="0"/>
        </w:rPr>
        <w:t xml:space="preserve">Comparação entre grupos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Nessa etapa, criamos visualizações que nos ajudassem a avaliar a distribuição e a relação de algumas divisões de grupos com as idades. Além disso, precisamos criar classes (por exemplo, para o atributo idade) para poder comparar a taxa de churn também em atributos numéricos. Seguem algumas visualizações: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447675</wp:posOffset>
            </wp:positionV>
            <wp:extent cx="2988795" cy="2386013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795" cy="2386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142875</wp:posOffset>
            </wp:positionV>
            <wp:extent cx="2873872" cy="2281238"/>
            <wp:effectExtent b="0" l="0" r="0" t="0"/>
            <wp:wrapNone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872" cy="228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114300</wp:posOffset>
            </wp:positionV>
            <wp:extent cx="5081588" cy="2923542"/>
            <wp:effectExtent b="0" l="0" r="0" t="0"/>
            <wp:wrapNone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923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1651000</wp:posOffset>
            </wp:positionH>
            <wp:positionV relativeFrom="paragraph">
              <wp:posOffset>209550</wp:posOffset>
            </wp:positionV>
            <wp:extent cx="2930091" cy="2230438"/>
            <wp:effectExtent b="0" l="0" r="0" t="0"/>
            <wp:wrapNone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091" cy="2230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320675</wp:posOffset>
            </wp:positionH>
            <wp:positionV relativeFrom="paragraph">
              <wp:posOffset>438150</wp:posOffset>
            </wp:positionV>
            <wp:extent cx="5548313" cy="3192058"/>
            <wp:effectExtent b="0" l="0" r="0" t="0"/>
            <wp:wrapNone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192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695950" cy="45529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171450</wp:posOffset>
            </wp:positionV>
            <wp:extent cx="2463610" cy="2603500"/>
            <wp:effectExtent b="0" l="0" r="0" t="0"/>
            <wp:wrapNone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61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187325</wp:posOffset>
            </wp:positionV>
            <wp:extent cx="2586351" cy="2733675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1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873125</wp:posOffset>
            </wp:positionH>
            <wp:positionV relativeFrom="paragraph">
              <wp:posOffset>114300</wp:posOffset>
            </wp:positionV>
            <wp:extent cx="4362450" cy="4619625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1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1527175</wp:posOffset>
            </wp:positionV>
            <wp:extent cx="5943600" cy="3517900"/>
            <wp:effectExtent b="0" l="0" r="0" t="0"/>
            <wp:wrapNone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color w:val="bf9000"/>
          <w:sz w:val="24"/>
          <w:szCs w:val="24"/>
        </w:rPr>
      </w:pPr>
      <w:bookmarkStart w:colFirst="0" w:colLast="0" w:name="_i9i0w634dfij" w:id="8"/>
      <w:bookmarkEnd w:id="8"/>
      <w:r w:rsidDel="00000000" w:rsidR="00000000" w:rsidRPr="00000000">
        <w:rPr>
          <w:color w:val="bf9000"/>
          <w:sz w:val="24"/>
          <w:szCs w:val="24"/>
          <w:rtl w:val="0"/>
        </w:rPr>
        <w:t xml:space="preserve">Análise de Relevância das variáveis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Utilizamos a matriz de correlação para entender melhor como nossos atributos se relacionam: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54229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before="0" w:line="240" w:lineRule="auto"/>
        <w:ind w:left="283.46456692913375"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  <w:t xml:space="preserve">Através da matriz de correlação, notamos que:</w:t>
      </w:r>
    </w:p>
    <w:p w:rsidR="00000000" w:rsidDel="00000000" w:rsidP="00000000" w:rsidRDefault="00000000" w:rsidRPr="00000000" w14:paraId="000000CC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9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IDADADEATUAL e IDADENAADESÃO tem correlação positiva forte, o que faz sentido pois é função da outra;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9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VALOR_MENSALIDADE e IDADENAADESÃO tem correlação positiva forte, o que pode indicar que dependendo de qual idade a pessoa inicia o contrato do plano, os valores podem diferir de alguém que tem a mesma idade e tem o plano há mais tempo.</w:t>
      </w:r>
    </w:p>
    <w:p w:rsidR="00000000" w:rsidDel="00000000" w:rsidP="00000000" w:rsidRDefault="00000000" w:rsidRPr="00000000" w14:paraId="000000CF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8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QTD_CONSULTAS_12M e QTD_INTERNACOES_12M: tem uma correlação baixa, o que sugere que os númeres de consultas não tem relação direta com o número de internações</w:t>
      </w:r>
    </w:p>
    <w:p w:rsidR="00000000" w:rsidDel="00000000" w:rsidP="00000000" w:rsidRDefault="00000000" w:rsidRPr="00000000" w14:paraId="000000D1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  <w:t xml:space="preserve">Dadas essas observações, podemos:</w:t>
      </w:r>
    </w:p>
    <w:p w:rsidR="00000000" w:rsidDel="00000000" w:rsidP="00000000" w:rsidRDefault="00000000" w:rsidRPr="00000000" w14:paraId="000000D3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Considerar apenas uma das variáveis (já tínhamos chegado à essa conclusão em seções anteriores) entre IDADADEATUAL e IDADENAADESÃO.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Considerando a seleção de variáveis, podemos notar que, dado o noxxo contexto de taxa de churn, as variáveis VALOR_MENSALIDADE e IDADENAADESÃO tem relevância teórica, então possivelmente vamos utilizá-l</w:t>
      </w:r>
      <w:r w:rsidDel="00000000" w:rsidR="00000000" w:rsidRPr="00000000">
        <w:rPr>
          <w:b w:val="1"/>
          <w:rtl w:val="0"/>
        </w:rPr>
        <w:t xml:space="preserve">as.</w:t>
      </w:r>
    </w:p>
    <w:p w:rsidR="00000000" w:rsidDel="00000000" w:rsidP="00000000" w:rsidRDefault="00000000" w:rsidRPr="00000000" w14:paraId="000000D6">
      <w:pPr>
        <w:pageBreakBefore w:val="0"/>
        <w:spacing w:before="0" w:line="276" w:lineRule="auto"/>
        <w:ind w:left="0" w:right="5.669291338583093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before="0" w:line="276" w:lineRule="auto"/>
        <w:ind w:left="0" w:right="5.669291338583093" w:firstLine="0"/>
        <w:jc w:val="both"/>
        <w:rPr/>
      </w:pPr>
      <w:r w:rsidDel="00000000" w:rsidR="00000000" w:rsidRPr="00000000">
        <w:rPr>
          <w:rtl w:val="0"/>
        </w:rPr>
        <w:t xml:space="preserve">Calculamos também a Importância das variáveis para entender quais delas contrinuiriam mais para o modelo preditivo de Churn</w:t>
      </w:r>
    </w:p>
    <w:p w:rsidR="00000000" w:rsidDel="00000000" w:rsidP="00000000" w:rsidRDefault="00000000" w:rsidRPr="00000000" w14:paraId="000000D8">
      <w:pPr>
        <w:pageBreakBefore w:val="0"/>
        <w:spacing w:before="0" w:line="276" w:lineRule="auto"/>
        <w:ind w:left="0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before="0" w:line="276" w:lineRule="auto"/>
        <w:ind w:left="0" w:right="5.669291338583093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before="0" w:line="276" w:lineRule="auto"/>
        <w:ind w:left="0" w:right="5.669291338583093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89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  <w:t xml:space="preserve">Através do Gráfico de Importâncias das variáveis, notamos que:</w:t>
      </w:r>
    </w:p>
    <w:p w:rsidR="00000000" w:rsidDel="00000000" w:rsidP="00000000" w:rsidRDefault="00000000" w:rsidRPr="00000000" w14:paraId="000000E2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5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TEMPO_DE_PLANO_MESES é a variável mais importante para prever o churn, com uma importância de aproximadamente 0.5.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5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FAIXA_RENDA é a segunda variável mais importante, com uma importância de cerca de 0.3.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5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variáveis como SEXO e UF têm uma importância muito baixa, sugerindo que esses fatores não contribuem significativamente para o modelo, ou a relação deles com o churn não é tão forte.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5"/>
        </w:numPr>
        <w:spacing w:before="0" w:line="276" w:lineRule="auto"/>
        <w:ind w:left="720" w:right="5.66929133858309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modelo está identificando que quanto mais tempo o cliente permanece no plano, maior a probabilidade de ele ter churn, talvez por uma relação de insatisfação com o tempo de uso.</w:t>
      </w:r>
    </w:p>
    <w:p w:rsidR="00000000" w:rsidDel="00000000" w:rsidP="00000000" w:rsidRDefault="00000000" w:rsidRPr="00000000" w14:paraId="000000E7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before="0" w:line="276" w:lineRule="auto"/>
        <w:ind w:left="283.46456692913375" w:right="5.669291338583093" w:firstLine="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faixa de renda</w:t>
      </w:r>
      <w:r w:rsidDel="00000000" w:rsidR="00000000" w:rsidRPr="00000000">
        <w:rPr>
          <w:rtl w:val="0"/>
        </w:rPr>
        <w:t xml:space="preserve"> também parece ser um fator importante, possivelmente porque diferentes grupos de renda podem ter comportamentos distintos em relação ao churn.</w:t>
      </w:r>
    </w:p>
    <w:p w:rsidR="00000000" w:rsidDel="00000000" w:rsidP="00000000" w:rsidRDefault="00000000" w:rsidRPr="00000000" w14:paraId="000000E9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before="0" w:line="240" w:lineRule="auto"/>
        <w:ind w:left="283.46456692913375" w:right="5.66929133858309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b w:val="1"/>
          <w:color w:val="283592"/>
        </w:rPr>
      </w:pPr>
      <w:bookmarkStart w:colFirst="0" w:colLast="0" w:name="_7ey0i6gyhd4q" w:id="9"/>
      <w:bookmarkEnd w:id="9"/>
      <w:r w:rsidDel="00000000" w:rsidR="00000000" w:rsidRPr="00000000">
        <w:rPr>
          <w:b w:val="1"/>
          <w:color w:val="283592"/>
          <w:rtl w:val="0"/>
        </w:rPr>
        <w:t xml:space="preserve">Modelo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Consideramos três possibilidades de algoritmos: Random Forest, Naive Bayes e SVM.</w:t>
      </w:r>
    </w:p>
    <w:p w:rsidR="00000000" w:rsidDel="00000000" w:rsidP="00000000" w:rsidRDefault="00000000" w:rsidRPr="00000000" w14:paraId="000000ED">
      <w:pPr>
        <w:pStyle w:val="Heading1"/>
        <w:rPr>
          <w:color w:val="bf9000"/>
          <w:sz w:val="24"/>
          <w:szCs w:val="24"/>
        </w:rPr>
      </w:pPr>
      <w:bookmarkStart w:colFirst="0" w:colLast="0" w:name="_qwhefy97u3r2" w:id="10"/>
      <w:bookmarkEnd w:id="10"/>
      <w:r w:rsidDel="00000000" w:rsidR="00000000" w:rsidRPr="00000000">
        <w:rPr>
          <w:color w:val="bf9000"/>
          <w:sz w:val="24"/>
          <w:szCs w:val="24"/>
          <w:rtl w:val="0"/>
        </w:rPr>
        <w:t xml:space="preserve">Modelo 1 - Random Forest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Consideramos o modelo Random Forest com os seguintes parâmetros e considerando as variáveis explicativas TEMPO_DE_PLANO_MESES e FAIXA_RENDA: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 =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Avaliação: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0       0.94      0.93      0.93     10922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1       0.95      0.96      0.95     15779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accuracy                           0.95     26701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macro avg       0.95      0.94      0.94     26701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weighted avg       0.95      0.95      0.95     26701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257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Nesse caso, como queremos capturar tanto clientes que vão cancelar (o melhor possível) como minimizar os clientes classificados como "CANCELADOS", porém com uma predição errada. Logo focaremos no F1-score, precisão e recall como métricas de avaliação.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Estudamos também um modelo normalizando os atributos, mas obtivemos valores similares. </w:t>
      </w:r>
    </w:p>
    <w:p w:rsidR="00000000" w:rsidDel="00000000" w:rsidP="00000000" w:rsidRDefault="00000000" w:rsidRPr="00000000" w14:paraId="000000FB">
      <w:pPr>
        <w:pStyle w:val="Heading1"/>
        <w:rPr>
          <w:color w:val="bf9000"/>
          <w:sz w:val="24"/>
          <w:szCs w:val="24"/>
        </w:rPr>
      </w:pPr>
      <w:bookmarkStart w:colFirst="0" w:colLast="0" w:name="_w29yivgy8nda" w:id="11"/>
      <w:bookmarkEnd w:id="11"/>
      <w:r w:rsidDel="00000000" w:rsidR="00000000" w:rsidRPr="00000000">
        <w:rPr>
          <w:color w:val="bf9000"/>
          <w:sz w:val="24"/>
          <w:szCs w:val="24"/>
          <w:rtl w:val="0"/>
        </w:rPr>
        <w:t xml:space="preserve">Modelo 2 - Naive Bayes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Testamos também o algoritmo Naive Bayes com as mesmas variáveis explicativas: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 =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Avaliação: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0       0.88      0.97      0.93     10922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1       0.98      0.91      0.95     15779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accuracy                           0.94     26701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macro avg       0.93      0.94      0.94     26701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weighted avg       0.94      0.94      0.94     26701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2578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>
          <w:color w:val="bf9000"/>
          <w:sz w:val="24"/>
          <w:szCs w:val="24"/>
        </w:rPr>
      </w:pPr>
      <w:bookmarkStart w:colFirst="0" w:colLast="0" w:name="_w6qyr8s4rpih" w:id="12"/>
      <w:bookmarkEnd w:id="12"/>
      <w:r w:rsidDel="00000000" w:rsidR="00000000" w:rsidRPr="00000000">
        <w:rPr>
          <w:color w:val="bf9000"/>
          <w:sz w:val="24"/>
          <w:szCs w:val="24"/>
          <w:rtl w:val="0"/>
        </w:rPr>
        <w:t xml:space="preserve">Modelo 3 - SVM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SMV é um algoritmo que funciona bem com grandes volumes de dados, apesar de ser um pouco mais lento. Além disso, é necessário normalizar os dados.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Avaliação: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0       0.94      0.93      0.93     10922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1       0.95      0.96      0.95     15779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accuracy                           0.94     26701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macro avg       0.94      0.94      0.94     26701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weighted avg       0.94      0.94      0.94     26701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281428" cy="47021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428" cy="470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>
          <w:b w:val="1"/>
          <w:color w:val="283592"/>
        </w:rPr>
      </w:pPr>
      <w:bookmarkStart w:colFirst="0" w:colLast="0" w:name="_903la965tm6" w:id="13"/>
      <w:bookmarkEnd w:id="13"/>
      <w:r w:rsidDel="00000000" w:rsidR="00000000" w:rsidRPr="00000000">
        <w:rPr>
          <w:b w:val="1"/>
          <w:color w:val="283592"/>
          <w:rtl w:val="0"/>
        </w:rPr>
        <w:t xml:space="preserve">Resultados: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Essa métrica é a média harmônica entre precisão e recall, oferecendo um equilíbrio entre as duas. É especialmente útil quando temos uma distribuição desigual de classes (como no caso de churn, onde as classes "Cancelado" e "Não Cancelado" podem ser desbalanceadas).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Precisão:</w:t>
      </w:r>
      <w:r w:rsidDel="00000000" w:rsidR="00000000" w:rsidRPr="00000000">
        <w:rPr>
          <w:rtl w:val="0"/>
        </w:rPr>
        <w:t xml:space="preserve"> Indica a proporção de previsões positivas corretas em relação ao total de previsões positivas feitas pelo modelo.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Mede a proporção de reais positivos que foram corretamente identificados pelo modelo.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1: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F1-Score: 0.9546 | Precisão: 0.9490  | Recall: 0.9603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F1-Score no Treinamento: 0.9554| F1-Score no Teste: 0.9546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2: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F1-Score: 0.9460 | Precisão: 0.9807  | Recall: 0.9136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F1-Score no Treinamento: 0.9554| F1-Score no Teste: 0.9451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2: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F1-Score: 0.9534 | Precisão: 0.9509  | Recall: 0.9559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F1-Score no Treinamento: .9554| F1-Score no Teste: 0.9524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>
          <w:b w:val="1"/>
          <w:color w:val="283592"/>
        </w:rPr>
      </w:pPr>
      <w:bookmarkStart w:colFirst="0" w:colLast="0" w:name="_lu5kn7sdy0c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>
          <w:b w:val="1"/>
          <w:color w:val="283592"/>
        </w:rPr>
      </w:pPr>
      <w:bookmarkStart w:colFirst="0" w:colLast="0" w:name="_9c3umtbwzcm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>
          <w:b w:val="1"/>
          <w:color w:val="283592"/>
        </w:rPr>
      </w:pPr>
      <w:bookmarkStart w:colFirst="0" w:colLast="0" w:name="_j86fdn8tyt7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>
          <w:b w:val="1"/>
          <w:color w:val="283592"/>
        </w:rPr>
      </w:pPr>
      <w:bookmarkStart w:colFirst="0" w:colLast="0" w:name="_okyn5vm72np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>
          <w:b w:val="1"/>
          <w:color w:val="283592"/>
        </w:rPr>
      </w:pPr>
      <w:bookmarkStart w:colFirst="0" w:colLast="0" w:name="_8x71qur34l6z" w:id="18"/>
      <w:bookmarkEnd w:id="18"/>
      <w:r w:rsidDel="00000000" w:rsidR="00000000" w:rsidRPr="00000000">
        <w:rPr>
          <w:b w:val="1"/>
          <w:color w:val="283592"/>
          <w:rtl w:val="0"/>
        </w:rPr>
        <w:t xml:space="preserve">Conclusões: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 Random Forest tem o F1-Score mais alto de 0.9546, o que indica um bom equilíbrio entre precisão e recall. O recall de 0.9603 é bastante alto, significando que o modelo consegue identificar a maior parte dos clientes que cancelam. A precisão também é boa (0.9490), mas não é a melhor.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 Naive Bayes tem a precisão mais alta (0.9807), o que significa que ele faz menos previsões falsas positivas. No entanto, o recall (0.9136) é o mais baixo entre os modelos, indicando que ele está perdendo uma quantidade considerável de clientes que realmente cancelaram (falsos negativos). Isso pode ser um problema, já que perder clientes cancelados é mais crítico do que errar previsões de clientes que não cancelam.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SVM: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 SVM tem o F1-Score de 0.9534, que é muito próximo ao do Random Forest. Ele também apresenta um bom recall de 0.9559, e uma precisão de 0.9509, que é bastante equilibrada.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Portanto, após a análise dos três modelos acima, vamos usar o que utiliza</w:t>
      </w:r>
      <w:r w:rsidDel="00000000" w:rsidR="00000000" w:rsidRPr="00000000">
        <w:rPr>
          <w:highlight w:val="yellow"/>
          <w:rtl w:val="0"/>
        </w:rPr>
        <w:t xml:space="preserve"> Random Forest</w:t>
      </w:r>
      <w:r w:rsidDel="00000000" w:rsidR="00000000" w:rsidRPr="00000000">
        <w:rPr>
          <w:rtl w:val="0"/>
        </w:rPr>
        <w:t xml:space="preserve"> com quatro  variáveis explicativas (adicionamos Idade atual e VALOR_MENSALIDADE nas duas iniciais)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 modelo escolhido (abaixo) apresenta o melhor equilíbrio entre precisão e recall, com um F1-Score mais alto do que os outros modelos. Além disso, tem uma taxa de recall muito alta, o que é importante no caso de previsão de churn, já que você quer minimizar a quantidade de clientes que cancelam e não são identificados pelo modelo.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Embora o modelo que utiliza Naive Bayes tenha uma precisão maior, a baixa taxa de recall é preocupante, pois ele perde clientes que realmente cancelam (FN).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Portanto, o modelo rf_churn é a melhor opção capaz de estimar quais beneficiários têm maior risco de evasão nos próximos 12 meses (ou seja, os planos cancelados).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Além disso, apesar de termos usado 4 variáveis explicativas, vimos que duas delas tem um peso grande na explicação da variável "CANCELADO": TEMPO_DE_PLANO_MESES', 'FAIXA_RENDA'.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Vimos anteriormente que quanto maior o tempo de plano, maior a tendência ao churn, ou seja, faz sentido tentar entender por que as pessoas costumam ficar insatisfeitas a medida que o tempo passa. Seria porque outros planos são mais atrativos no sentido de atualização de profissionais/hospitais? Talvez faça sentido implementar ações para tentar recuperar essa parcela possivelmente insatisfeita da população. Uma outra possível ideia é rodas pesquisas de satisfação com brindes em troca da participação.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Outro fator importante na taxa de Churn é a Faixa de Renda, sendo que a renda mais baixa tem uma porcentagem maior de Churn quando analisamos os dados do banco disponível. É possível que os reajustes de mensalidade de tempos em tempos estejam fazendo com que o pagamento mensal se torne difícil (esses ajustes acompanham os ajustes de salário mínimo?). Será que faria sentido a criação de mais uma categoria de plano para pessoas de rendas mais baixas? Quais seriam as opções que tornariam isso viável?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Observações: Não tive muito tempo para testar outros modelos e parâmetros, mas seria interessante fazê-lo num contexto de mais tempo e mais entendimento do cenário.</w:t>
      </w:r>
      <w:r w:rsidDel="00000000" w:rsidR="00000000" w:rsidRPr="00000000">
        <w:rPr>
          <w:rtl w:val="0"/>
        </w:rPr>
      </w:r>
    </w:p>
    <w:sectPr>
      <w:headerReference r:id="rId23" w:type="first"/>
      <w:headerReference r:id="rId24" w:type="default"/>
      <w:footerReference r:id="rId25" w:type="first"/>
      <w:pgSz w:h="15840" w:w="12240" w:orient="portrait"/>
      <w:pgMar w:bottom="1080" w:top="108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pStyle w:val="Heading1"/>
      <w:pageBreakBefore w:val="0"/>
      <w:rPr/>
    </w:pPr>
    <w:bookmarkStart w:colFirst="0" w:colLast="0" w:name="_opsvssdidqj5" w:id="19"/>
    <w:bookmarkEnd w:id="19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-1771649</wp:posOffset>
          </wp:positionH>
          <wp:positionV relativeFrom="paragraph">
            <wp:posOffset>-28574</wp:posOffset>
          </wp:positionV>
          <wp:extent cx="8748713" cy="190500"/>
          <wp:effectExtent b="0" l="0" r="0" t="0"/>
          <wp:wrapTopAndBottom distB="0" distT="0"/>
          <wp:docPr descr="linha horizontal" id="14" name="image15.png"/>
          <a:graphic>
            <a:graphicData uri="http://schemas.openxmlformats.org/drawingml/2006/picture">
              <pic:pic>
                <pic:nvPicPr>
                  <pic:cNvPr descr="linha horizontal"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48713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  <w:jc w:val="both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1.png"/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