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491E" w14:textId="080C91B9" w:rsidR="005F1DE0" w:rsidRPr="00DC5EC2" w:rsidRDefault="00000000" w:rsidP="00DC5EC2">
      <w:pPr>
        <w:spacing w:after="80"/>
        <w:rPr>
          <w:rFonts w:ascii="Times New Roman" w:eastAsia="宋体" w:hAnsi="Times New Roman" w:cs="Times New Roman"/>
          <w:lang w:eastAsia="zh-CN"/>
        </w:rPr>
      </w:pPr>
      <w:r w:rsidRPr="00DC5EC2">
        <w:rPr>
          <w:rFonts w:ascii="Times New Roman" w:hAnsi="Times New Roman" w:cs="Times New Roman"/>
          <w:b/>
          <w:color w:val="0B2545"/>
          <w:sz w:val="46"/>
        </w:rPr>
        <w:t>Descriptive Analysis of Automobile Insurance Fraud Data</w:t>
      </w:r>
    </w:p>
    <w:p w14:paraId="6523CCE0" w14:textId="77777777" w:rsidR="005F1DE0" w:rsidRPr="00DC5EC2" w:rsidRDefault="00000000">
      <w:pPr>
        <w:pStyle w:val="Heading1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1. Data Source</w:t>
      </w:r>
    </w:p>
    <w:p w14:paraId="2977AA6F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The analysis uses the local proprietary files train_model_dataset.parquet (444,074 training observations) and test_model_dataset.parquet (111,020 test observations). The grouped files contain 144 approved leakage-free features. Fraud/non-fraud comparisons use the training set only. The test target is not loaded; test features are used only for the distribution comparison.</w:t>
      </w:r>
    </w:p>
    <w:p w14:paraId="6ED21DDE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The proprietary data are not included in the public repository. Each authorised team member must obtain the two Parquet files separately and place them in the local data folder.</w:t>
      </w:r>
    </w:p>
    <w:p w14:paraId="0DD0BAAC" w14:textId="77777777" w:rsidR="005F1DE0" w:rsidRPr="00DC5EC2" w:rsidRDefault="00000000">
      <w:pPr>
        <w:pStyle w:val="Heading1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2. Variable Names and Units</w:t>
      </w:r>
    </w:p>
    <w:p w14:paraId="1B96170D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English names are used in the narrative and figures. Result tables retain the original Spanish variable code for traceability. Technical codes such as ine_008 are retained and paired with their English description. Original category values remain in Spanish because they may have company-specific meanings.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5F1DE0" w:rsidRPr="00DC5EC2" w14:paraId="63608F25" w14:textId="77777777"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1AE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7"/>
              </w:rPr>
              <w:t>English name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C6D7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7"/>
              </w:rPr>
              <w:t>Original variable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056A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7"/>
              </w:rPr>
              <w:t>Reporting unit</w:t>
            </w:r>
          </w:p>
        </w:tc>
      </w:tr>
      <w:tr w:rsidR="005F1DE0" w:rsidRPr="00DC5EC2" w14:paraId="69BAB436" w14:textId="77777777">
        <w:tc>
          <w:tcPr>
            <w:tcW w:w="3200" w:type="dxa"/>
          </w:tcPr>
          <w:p w14:paraId="0A605DE7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Policy tenure</w:t>
            </w:r>
          </w:p>
        </w:tc>
        <w:tc>
          <w:tcPr>
            <w:tcW w:w="3200" w:type="dxa"/>
          </w:tcPr>
          <w:p w14:paraId="2DFF2A21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antiguedad_poliza</w:t>
            </w:r>
          </w:p>
        </w:tc>
        <w:tc>
          <w:tcPr>
            <w:tcW w:w="2960" w:type="dxa"/>
          </w:tcPr>
          <w:p w14:paraId="31000B3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Years</w:t>
            </w:r>
          </w:p>
        </w:tc>
      </w:tr>
      <w:tr w:rsidR="005F1DE0" w:rsidRPr="00DC5EC2" w14:paraId="18AD4C8C" w14:textId="77777777">
        <w:tc>
          <w:tcPr>
            <w:tcW w:w="3200" w:type="dxa"/>
          </w:tcPr>
          <w:p w14:paraId="3AA07228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Notification delay</w:t>
            </w:r>
          </w:p>
        </w:tc>
        <w:tc>
          <w:tcPr>
            <w:tcW w:w="3200" w:type="dxa"/>
          </w:tcPr>
          <w:p w14:paraId="384829A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dias_notificacion</w:t>
            </w:r>
          </w:p>
        </w:tc>
        <w:tc>
          <w:tcPr>
            <w:tcW w:w="2960" w:type="dxa"/>
          </w:tcPr>
          <w:p w14:paraId="437272DC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Days</w:t>
            </w:r>
          </w:p>
        </w:tc>
      </w:tr>
    </w:tbl>
    <w:p w14:paraId="4B5E5C8B" w14:textId="77777777" w:rsidR="005F1DE0" w:rsidRPr="00DC5EC2" w:rsidRDefault="005F1DE0">
      <w:pPr>
        <w:spacing w:after="0"/>
        <w:rPr>
          <w:rFonts w:ascii="Times New Roman" w:hAnsi="Times New Roman" w:cs="Times New Roman"/>
        </w:rPr>
      </w:pPr>
    </w:p>
    <w:p w14:paraId="7E11177C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Both variables are described as days in the variable dictionary, but every supplied value becomes a whole number of days when multiplied by 365.25. This shows that the columns are stored as fractions of a year. Policy tenure is presented in years, while notification delay is converted back to days. The modelling values are not changed.</w:t>
      </w:r>
    </w:p>
    <w:p w14:paraId="70BEEBD3" w14:textId="77777777" w:rsidR="005F1DE0" w:rsidRPr="00DC5EC2" w:rsidRDefault="00000000">
      <w:pPr>
        <w:pStyle w:val="Heading1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3. Dataset Summary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0"/>
        <w:gridCol w:w="2860"/>
      </w:tblGrid>
      <w:tr w:rsidR="005F1DE0" w:rsidRPr="00DC5EC2" w14:paraId="77C650C1" w14:textId="77777777">
        <w:tc>
          <w:tcPr>
            <w:tcW w:w="6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008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8"/>
              </w:rPr>
              <w:t>Metric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07A6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8"/>
              </w:rPr>
              <w:t>Result</w:t>
            </w:r>
          </w:p>
        </w:tc>
      </w:tr>
      <w:tr w:rsidR="005F1DE0" w:rsidRPr="00DC5EC2" w14:paraId="4BC7EC9F" w14:textId="77777777">
        <w:tc>
          <w:tcPr>
            <w:tcW w:w="6500" w:type="dxa"/>
          </w:tcPr>
          <w:p w14:paraId="0E14FA12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Training observations</w:t>
            </w:r>
          </w:p>
        </w:tc>
        <w:tc>
          <w:tcPr>
            <w:tcW w:w="2860" w:type="dxa"/>
          </w:tcPr>
          <w:p w14:paraId="55CA450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444,074</w:t>
            </w:r>
          </w:p>
        </w:tc>
      </w:tr>
      <w:tr w:rsidR="005F1DE0" w:rsidRPr="00DC5EC2" w14:paraId="6AC8082B" w14:textId="77777777">
        <w:tc>
          <w:tcPr>
            <w:tcW w:w="6500" w:type="dxa"/>
          </w:tcPr>
          <w:p w14:paraId="4FCD74F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Approved features</w:t>
            </w:r>
          </w:p>
        </w:tc>
        <w:tc>
          <w:tcPr>
            <w:tcW w:w="2860" w:type="dxa"/>
          </w:tcPr>
          <w:p w14:paraId="180DF6F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144</w:t>
            </w:r>
          </w:p>
        </w:tc>
      </w:tr>
      <w:tr w:rsidR="005F1DE0" w:rsidRPr="00DC5EC2" w14:paraId="75778A5A" w14:textId="77777777">
        <w:tc>
          <w:tcPr>
            <w:tcW w:w="6500" w:type="dxa"/>
          </w:tcPr>
          <w:p w14:paraId="16EE3A6E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Numeric/count features</w:t>
            </w:r>
          </w:p>
        </w:tc>
        <w:tc>
          <w:tcPr>
            <w:tcW w:w="2860" w:type="dxa"/>
          </w:tcPr>
          <w:p w14:paraId="4C445B83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114</w:t>
            </w:r>
          </w:p>
        </w:tc>
      </w:tr>
      <w:tr w:rsidR="005F1DE0" w:rsidRPr="00DC5EC2" w14:paraId="43096F6B" w14:textId="77777777">
        <w:tc>
          <w:tcPr>
            <w:tcW w:w="6500" w:type="dxa"/>
          </w:tcPr>
          <w:p w14:paraId="06038FC4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Categorical/code/binary features</w:t>
            </w:r>
          </w:p>
        </w:tc>
        <w:tc>
          <w:tcPr>
            <w:tcW w:w="2860" w:type="dxa"/>
          </w:tcPr>
          <w:p w14:paraId="51AF096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30</w:t>
            </w:r>
          </w:p>
        </w:tc>
      </w:tr>
      <w:tr w:rsidR="005F1DE0" w:rsidRPr="00DC5EC2" w14:paraId="63AB0433" w14:textId="77777777">
        <w:tc>
          <w:tcPr>
            <w:tcW w:w="6500" w:type="dxa"/>
          </w:tcPr>
          <w:p w14:paraId="5C04270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Missing cells</w:t>
            </w:r>
          </w:p>
        </w:tc>
        <w:tc>
          <w:tcPr>
            <w:tcW w:w="2860" w:type="dxa"/>
          </w:tcPr>
          <w:p w14:paraId="2659F224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0</w:t>
            </w:r>
          </w:p>
        </w:tc>
      </w:tr>
      <w:tr w:rsidR="005F1DE0" w:rsidRPr="00DC5EC2" w14:paraId="6E1C1CD5" w14:textId="77777777">
        <w:tc>
          <w:tcPr>
            <w:tcW w:w="6500" w:type="dxa"/>
          </w:tcPr>
          <w:p w14:paraId="32CD106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Duplicate full rows</w:t>
            </w:r>
          </w:p>
        </w:tc>
        <w:tc>
          <w:tcPr>
            <w:tcW w:w="2860" w:type="dxa"/>
          </w:tcPr>
          <w:p w14:paraId="7FFB7DF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3,503</w:t>
            </w:r>
          </w:p>
        </w:tc>
      </w:tr>
      <w:tr w:rsidR="005F1DE0" w:rsidRPr="00DC5EC2" w14:paraId="45B7DF2A" w14:textId="77777777">
        <w:tc>
          <w:tcPr>
            <w:tcW w:w="6500" w:type="dxa"/>
          </w:tcPr>
          <w:p w14:paraId="478B08E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Fraud observations</w:t>
            </w:r>
          </w:p>
        </w:tc>
        <w:tc>
          <w:tcPr>
            <w:tcW w:w="2860" w:type="dxa"/>
          </w:tcPr>
          <w:p w14:paraId="3BE11A39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1,860</w:t>
            </w:r>
          </w:p>
        </w:tc>
      </w:tr>
      <w:tr w:rsidR="005F1DE0" w:rsidRPr="00DC5EC2" w14:paraId="330DD3A7" w14:textId="77777777">
        <w:tc>
          <w:tcPr>
            <w:tcW w:w="6500" w:type="dxa"/>
          </w:tcPr>
          <w:p w14:paraId="39F91BA9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Fraud prevalence</w:t>
            </w:r>
          </w:p>
        </w:tc>
        <w:tc>
          <w:tcPr>
            <w:tcW w:w="2860" w:type="dxa"/>
          </w:tcPr>
          <w:p w14:paraId="24A6EE39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0.4188%</w:t>
            </w:r>
          </w:p>
        </w:tc>
      </w:tr>
      <w:tr w:rsidR="005F1DE0" w:rsidRPr="00DC5EC2" w14:paraId="2A270DAF" w14:textId="77777777">
        <w:tc>
          <w:tcPr>
            <w:tcW w:w="6500" w:type="dxa"/>
          </w:tcPr>
          <w:p w14:paraId="347D8A6E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Non-fraud to fraud ratio</w:t>
            </w:r>
          </w:p>
        </w:tc>
        <w:tc>
          <w:tcPr>
            <w:tcW w:w="2860" w:type="dxa"/>
          </w:tcPr>
          <w:p w14:paraId="4F3472DB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8"/>
              </w:rPr>
              <w:t>237.7:1</w:t>
            </w:r>
          </w:p>
        </w:tc>
      </w:tr>
    </w:tbl>
    <w:p w14:paraId="3744A90C" w14:textId="77777777" w:rsidR="005F1DE0" w:rsidRPr="00DC5EC2" w:rsidRDefault="005F1DE0">
      <w:pPr>
        <w:spacing w:after="0"/>
        <w:rPr>
          <w:rFonts w:ascii="Times New Roman" w:hAnsi="Times New Roman" w:cs="Times New Roman"/>
        </w:rPr>
      </w:pPr>
    </w:p>
    <w:p w14:paraId="60160D38" w14:textId="77777777" w:rsidR="005F1DE0" w:rsidRPr="00DC5EC2" w:rsidRDefault="00000000">
      <w:pPr>
        <w:keepNext/>
        <w:jc w:val="center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  <w:noProof/>
        </w:rPr>
        <w:drawing>
          <wp:inline distT="0" distB="0" distL="0" distR="0" wp14:anchorId="740E5402" wp14:editId="64B9D679">
            <wp:extent cx="5715000" cy="34533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5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11B5" w14:textId="77777777" w:rsidR="005F1DE0" w:rsidRPr="00DC5EC2" w:rsidRDefault="00000000">
      <w:pPr>
        <w:spacing w:before="80" w:after="100"/>
        <w:jc w:val="center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  <w:i/>
          <w:color w:val="5A646E"/>
          <w:sz w:val="18"/>
        </w:rPr>
        <w:t>Figure 1. Training-set class distribution.</w:t>
      </w:r>
    </w:p>
    <w:p w14:paraId="08E229F8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The training set contains 1,860 fraud cases (0.4188%), equivalent to approximately 238 non-fraud cases for every fraud case. Accuracy alone would therefore be misleading for model evaluation.</w:t>
      </w:r>
    </w:p>
    <w:p w14:paraId="6770C112" w14:textId="77777777" w:rsidR="005F1DE0" w:rsidRPr="00DC5EC2" w:rsidRDefault="00000000">
      <w:pPr>
        <w:pStyle w:val="Heading1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4. Data Quality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500"/>
        <w:gridCol w:w="1400"/>
        <w:gridCol w:w="1560"/>
      </w:tblGrid>
      <w:tr w:rsidR="005F1DE0" w:rsidRPr="00DC5EC2" w14:paraId="07287DEF" w14:textId="77777777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AF4C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Variable</w:t>
            </w:r>
          </w:p>
        </w:tc>
        <w:tc>
          <w:tcPr>
            <w:tcW w:w="4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D5B2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Review item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D478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Records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F262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Share (%)</w:t>
            </w:r>
          </w:p>
        </w:tc>
      </w:tr>
      <w:tr w:rsidR="005F1DE0" w:rsidRPr="00DC5EC2" w14:paraId="72506784" w14:textId="77777777">
        <w:tc>
          <w:tcPr>
            <w:tcW w:w="1900" w:type="dxa"/>
          </w:tcPr>
          <w:p w14:paraId="3773F59E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pesomaxautorizado</w:t>
            </w:r>
          </w:p>
        </w:tc>
        <w:tc>
          <w:tcPr>
            <w:tcW w:w="4500" w:type="dxa"/>
          </w:tcPr>
          <w:p w14:paraId="76A28649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Zero or negative value; review as a possible not-applicable code</w:t>
            </w:r>
          </w:p>
        </w:tc>
        <w:tc>
          <w:tcPr>
            <w:tcW w:w="1400" w:type="dxa"/>
          </w:tcPr>
          <w:p w14:paraId="5406A132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325,853</w:t>
            </w:r>
          </w:p>
        </w:tc>
        <w:tc>
          <w:tcPr>
            <w:tcW w:w="1560" w:type="dxa"/>
          </w:tcPr>
          <w:p w14:paraId="1D62CC9D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73.378</w:t>
            </w:r>
          </w:p>
        </w:tc>
      </w:tr>
      <w:tr w:rsidR="005F1DE0" w:rsidRPr="00DC5EC2" w14:paraId="7747E43E" w14:textId="77777777">
        <w:tc>
          <w:tcPr>
            <w:tcW w:w="1900" w:type="dxa"/>
          </w:tcPr>
          <w:p w14:paraId="11A033E8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puertas</w:t>
            </w:r>
          </w:p>
        </w:tc>
        <w:tc>
          <w:tcPr>
            <w:tcW w:w="4500" w:type="dxa"/>
          </w:tcPr>
          <w:p w14:paraId="49F415FC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Non-integer number of doors</w:t>
            </w:r>
          </w:p>
        </w:tc>
        <w:tc>
          <w:tcPr>
            <w:tcW w:w="1400" w:type="dxa"/>
          </w:tcPr>
          <w:p w14:paraId="33FC420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42,858</w:t>
            </w:r>
          </w:p>
        </w:tc>
        <w:tc>
          <w:tcPr>
            <w:tcW w:w="1560" w:type="dxa"/>
          </w:tcPr>
          <w:p w14:paraId="6F7F074C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9.651</w:t>
            </w:r>
          </w:p>
        </w:tc>
      </w:tr>
      <w:tr w:rsidR="005F1DE0" w:rsidRPr="00DC5EC2" w14:paraId="6FEFF0C6" w14:textId="77777777">
        <w:tc>
          <w:tcPr>
            <w:tcW w:w="1900" w:type="dxa"/>
          </w:tcPr>
          <w:p w14:paraId="1C0C259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valorvehiculofabrica</w:t>
            </w:r>
          </w:p>
        </w:tc>
        <w:tc>
          <w:tcPr>
            <w:tcW w:w="4500" w:type="dxa"/>
          </w:tcPr>
          <w:p w14:paraId="190C0B6C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Zero or negative value; review as a possible not-applicable code</w:t>
            </w:r>
          </w:p>
        </w:tc>
        <w:tc>
          <w:tcPr>
            <w:tcW w:w="1400" w:type="dxa"/>
          </w:tcPr>
          <w:p w14:paraId="7E1EECB9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32,370</w:t>
            </w:r>
          </w:p>
        </w:tc>
        <w:tc>
          <w:tcPr>
            <w:tcW w:w="1560" w:type="dxa"/>
          </w:tcPr>
          <w:p w14:paraId="036C61C8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7.289</w:t>
            </w:r>
          </w:p>
        </w:tc>
      </w:tr>
      <w:tr w:rsidR="005F1DE0" w:rsidRPr="00DC5EC2" w14:paraId="1D8669F1" w14:textId="77777777">
        <w:tc>
          <w:tcPr>
            <w:tcW w:w="1900" w:type="dxa"/>
          </w:tcPr>
          <w:p w14:paraId="62F4C1D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valorvehiculomercado</w:t>
            </w:r>
          </w:p>
        </w:tc>
        <w:tc>
          <w:tcPr>
            <w:tcW w:w="4500" w:type="dxa"/>
          </w:tcPr>
          <w:p w14:paraId="62BCE36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Zero or negative value; review as a possible not-applicable code</w:t>
            </w:r>
          </w:p>
        </w:tc>
        <w:tc>
          <w:tcPr>
            <w:tcW w:w="1400" w:type="dxa"/>
          </w:tcPr>
          <w:p w14:paraId="036D4DF3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1,875</w:t>
            </w:r>
          </w:p>
        </w:tc>
        <w:tc>
          <w:tcPr>
            <w:tcW w:w="1560" w:type="dxa"/>
          </w:tcPr>
          <w:p w14:paraId="13542119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0.422</w:t>
            </w:r>
          </w:p>
        </w:tc>
      </w:tr>
      <w:tr w:rsidR="005F1DE0" w:rsidRPr="00DC5EC2" w14:paraId="58FD8647" w14:textId="77777777">
        <w:tc>
          <w:tcPr>
            <w:tcW w:w="1900" w:type="dxa"/>
          </w:tcPr>
          <w:p w14:paraId="489AFC52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edad_conductor1</w:t>
            </w:r>
          </w:p>
        </w:tc>
        <w:tc>
          <w:tcPr>
            <w:tcW w:w="4500" w:type="dxa"/>
          </w:tcPr>
          <w:p w14:paraId="7CCEB159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Driver age outside 16-100 years</w:t>
            </w:r>
          </w:p>
        </w:tc>
        <w:tc>
          <w:tcPr>
            <w:tcW w:w="1400" w:type="dxa"/>
          </w:tcPr>
          <w:p w14:paraId="2076A230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792</w:t>
            </w:r>
          </w:p>
        </w:tc>
        <w:tc>
          <w:tcPr>
            <w:tcW w:w="1560" w:type="dxa"/>
          </w:tcPr>
          <w:p w14:paraId="0238D2D9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0.178</w:t>
            </w:r>
          </w:p>
        </w:tc>
      </w:tr>
      <w:tr w:rsidR="005F1DE0" w:rsidRPr="00DC5EC2" w14:paraId="7E21A481" w14:textId="77777777">
        <w:tc>
          <w:tcPr>
            <w:tcW w:w="1900" w:type="dxa"/>
          </w:tcPr>
          <w:p w14:paraId="11153B8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pesovehiculo</w:t>
            </w:r>
          </w:p>
        </w:tc>
        <w:tc>
          <w:tcPr>
            <w:tcW w:w="4500" w:type="dxa"/>
          </w:tcPr>
          <w:p w14:paraId="7699331B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Zero or negative value; review as a possible not-applicable code</w:t>
            </w:r>
          </w:p>
        </w:tc>
        <w:tc>
          <w:tcPr>
            <w:tcW w:w="1400" w:type="dxa"/>
          </w:tcPr>
          <w:p w14:paraId="6E4A922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650</w:t>
            </w:r>
          </w:p>
        </w:tc>
        <w:tc>
          <w:tcPr>
            <w:tcW w:w="1560" w:type="dxa"/>
          </w:tcPr>
          <w:p w14:paraId="3DD70D2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0.146</w:t>
            </w:r>
          </w:p>
        </w:tc>
      </w:tr>
      <w:tr w:rsidR="005F1DE0" w:rsidRPr="00DC5EC2" w14:paraId="6987E892" w14:textId="77777777">
        <w:tc>
          <w:tcPr>
            <w:tcW w:w="1900" w:type="dxa"/>
          </w:tcPr>
          <w:p w14:paraId="6BB0E04C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cilindrada</w:t>
            </w:r>
          </w:p>
        </w:tc>
        <w:tc>
          <w:tcPr>
            <w:tcW w:w="4500" w:type="dxa"/>
          </w:tcPr>
          <w:p w14:paraId="7B99B220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Zero or negative value; review as a possible not-applicable code</w:t>
            </w:r>
          </w:p>
        </w:tc>
        <w:tc>
          <w:tcPr>
            <w:tcW w:w="1400" w:type="dxa"/>
          </w:tcPr>
          <w:p w14:paraId="525372D4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342</w:t>
            </w:r>
          </w:p>
        </w:tc>
        <w:tc>
          <w:tcPr>
            <w:tcW w:w="1560" w:type="dxa"/>
          </w:tcPr>
          <w:p w14:paraId="66691CE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0.077</w:t>
            </w:r>
          </w:p>
        </w:tc>
      </w:tr>
      <w:tr w:rsidR="005F1DE0" w:rsidRPr="00DC5EC2" w14:paraId="7AC6FF2C" w14:textId="77777777">
        <w:tc>
          <w:tcPr>
            <w:tcW w:w="1900" w:type="dxa"/>
          </w:tcPr>
          <w:p w14:paraId="1DF20A8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dias_notificacion</w:t>
            </w:r>
          </w:p>
        </w:tc>
        <w:tc>
          <w:tcPr>
            <w:tcW w:w="4500" w:type="dxa"/>
          </w:tcPr>
          <w:p w14:paraId="698A7637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Notification delay longer than 365 days</w:t>
            </w:r>
          </w:p>
        </w:tc>
        <w:tc>
          <w:tcPr>
            <w:tcW w:w="1400" w:type="dxa"/>
          </w:tcPr>
          <w:p w14:paraId="7FE61D61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331</w:t>
            </w:r>
          </w:p>
        </w:tc>
        <w:tc>
          <w:tcPr>
            <w:tcW w:w="1560" w:type="dxa"/>
          </w:tcPr>
          <w:p w14:paraId="3A0206AD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0.075</w:t>
            </w:r>
          </w:p>
        </w:tc>
      </w:tr>
      <w:tr w:rsidR="005F1DE0" w:rsidRPr="00DC5EC2" w14:paraId="4168B2FE" w14:textId="77777777">
        <w:tc>
          <w:tcPr>
            <w:tcW w:w="1900" w:type="dxa"/>
          </w:tcPr>
          <w:p w14:paraId="3F384381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puertas</w:t>
            </w:r>
          </w:p>
        </w:tc>
        <w:tc>
          <w:tcPr>
            <w:tcW w:w="4500" w:type="dxa"/>
          </w:tcPr>
          <w:p w14:paraId="6C8283E7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Number of doors outside 1-6</w:t>
            </w:r>
          </w:p>
        </w:tc>
        <w:tc>
          <w:tcPr>
            <w:tcW w:w="1400" w:type="dxa"/>
          </w:tcPr>
          <w:p w14:paraId="660B1F2A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77</w:t>
            </w:r>
          </w:p>
        </w:tc>
        <w:tc>
          <w:tcPr>
            <w:tcW w:w="1560" w:type="dxa"/>
          </w:tcPr>
          <w:p w14:paraId="53B77DFA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0.017</w:t>
            </w:r>
          </w:p>
        </w:tc>
      </w:tr>
      <w:tr w:rsidR="005F1DE0" w:rsidRPr="00DC5EC2" w14:paraId="41FB8FA9" w14:textId="77777777">
        <w:tc>
          <w:tcPr>
            <w:tcW w:w="1900" w:type="dxa"/>
          </w:tcPr>
          <w:p w14:paraId="68A78593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potencia</w:t>
            </w:r>
          </w:p>
        </w:tc>
        <w:tc>
          <w:tcPr>
            <w:tcW w:w="4500" w:type="dxa"/>
          </w:tcPr>
          <w:p w14:paraId="7DBC474B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Zero or negative value; review as a possible not-applicable code</w:t>
            </w:r>
          </w:p>
        </w:tc>
        <w:tc>
          <w:tcPr>
            <w:tcW w:w="1400" w:type="dxa"/>
          </w:tcPr>
          <w:p w14:paraId="3B0801DB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24</w:t>
            </w:r>
          </w:p>
        </w:tc>
        <w:tc>
          <w:tcPr>
            <w:tcW w:w="1560" w:type="dxa"/>
          </w:tcPr>
          <w:p w14:paraId="3D3C00E8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0.005</w:t>
            </w:r>
          </w:p>
        </w:tc>
      </w:tr>
      <w:tr w:rsidR="005F1DE0" w:rsidRPr="00DC5EC2" w14:paraId="7E65AAE8" w14:textId="77777777">
        <w:tc>
          <w:tcPr>
            <w:tcW w:w="1900" w:type="dxa"/>
          </w:tcPr>
          <w:p w14:paraId="6AC315E4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anyomatricula</w:t>
            </w:r>
          </w:p>
        </w:tc>
        <w:tc>
          <w:tcPr>
            <w:tcW w:w="4500" w:type="dxa"/>
          </w:tcPr>
          <w:p w14:paraId="592BC151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Registration year outside 1900-2026</w:t>
            </w:r>
          </w:p>
        </w:tc>
        <w:tc>
          <w:tcPr>
            <w:tcW w:w="1400" w:type="dxa"/>
          </w:tcPr>
          <w:p w14:paraId="7EA41311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1560" w:type="dxa"/>
          </w:tcPr>
          <w:p w14:paraId="777C80CA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0.002</w:t>
            </w:r>
          </w:p>
        </w:tc>
      </w:tr>
      <w:tr w:rsidR="005F1DE0" w:rsidRPr="00DC5EC2" w14:paraId="5C5A25C0" w14:textId="77777777">
        <w:tc>
          <w:tcPr>
            <w:tcW w:w="1900" w:type="dxa"/>
          </w:tcPr>
          <w:p w14:paraId="1D5A8B48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antiguedad_poliza</w:t>
            </w:r>
          </w:p>
        </w:tc>
        <w:tc>
          <w:tcPr>
            <w:tcW w:w="4500" w:type="dxa"/>
          </w:tcPr>
          <w:p w14:paraId="359E0C8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Negative policy tenure</w:t>
            </w:r>
          </w:p>
        </w:tc>
        <w:tc>
          <w:tcPr>
            <w:tcW w:w="1400" w:type="dxa"/>
          </w:tcPr>
          <w:p w14:paraId="0B53091C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1560" w:type="dxa"/>
          </w:tcPr>
          <w:p w14:paraId="0B9132E5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0.001</w:t>
            </w:r>
          </w:p>
        </w:tc>
      </w:tr>
    </w:tbl>
    <w:p w14:paraId="09671730" w14:textId="77777777" w:rsidR="005F1DE0" w:rsidRPr="00DC5EC2" w:rsidRDefault="005F1DE0">
      <w:pPr>
        <w:spacing w:after="0"/>
        <w:rPr>
          <w:rFonts w:ascii="Times New Roman" w:hAnsi="Times New Roman" w:cs="Times New Roman"/>
        </w:rPr>
      </w:pPr>
    </w:p>
    <w:p w14:paraId="52F13725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 xml:space="preserve">The largest issues are 325,853 zero maximum-authorised-weight values (73.38%), 42,858 non-integer door counts (9.65%), and 32,370 zero insured-vehicle values (7.29%). These may be structural not-applicable codes. </w:t>
      </w:r>
      <w:r w:rsidRPr="00DC5EC2">
        <w:rPr>
          <w:rFonts w:ascii="Times New Roman" w:hAnsi="Times New Roman" w:cs="Times New Roman"/>
        </w:rPr>
        <w:lastRenderedPageBreak/>
        <w:t>There are also 331 notification delays longer than one year, 10 registration years outside 1900-2026, and 6 negative policy-tenure values. The lowest policy tenure equals -37 days after conversion.</w:t>
      </w:r>
    </w:p>
    <w:p w14:paraId="0ADD74D0" w14:textId="77777777" w:rsidR="005F1DE0" w:rsidRPr="00DC5EC2" w:rsidRDefault="00000000">
      <w:pPr>
        <w:pStyle w:val="Heading1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5. Numeric Variables</w:t>
      </w:r>
    </w:p>
    <w:p w14:paraId="6CD71864" w14:textId="77777777" w:rsidR="005F1DE0" w:rsidRPr="00DC5EC2" w:rsidRDefault="00000000">
      <w:pPr>
        <w:pStyle w:val="Heading2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Central tendency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2600"/>
        <w:gridCol w:w="1100"/>
        <w:gridCol w:w="1580"/>
        <w:gridCol w:w="1580"/>
      </w:tblGrid>
      <w:tr w:rsidR="005F1DE0" w:rsidRPr="00DC5EC2" w14:paraId="1837379D" w14:textId="77777777"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A373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English name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34A4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Original variable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4475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Unit</w:t>
            </w:r>
          </w:p>
        </w:tc>
        <w:tc>
          <w:tcPr>
            <w:tcW w:w="15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FDEB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Mean</w:t>
            </w:r>
          </w:p>
        </w:tc>
        <w:tc>
          <w:tcPr>
            <w:tcW w:w="15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5E9CD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Median</w:t>
            </w:r>
          </w:p>
        </w:tc>
      </w:tr>
      <w:tr w:rsidR="005F1DE0" w:rsidRPr="00DC5EC2" w14:paraId="4F0B6FAD" w14:textId="77777777">
        <w:tc>
          <w:tcPr>
            <w:tcW w:w="2500" w:type="dxa"/>
          </w:tcPr>
          <w:p w14:paraId="195D4938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Previous claims count</w:t>
            </w:r>
          </w:p>
        </w:tc>
        <w:tc>
          <w:tcPr>
            <w:tcW w:w="2600" w:type="dxa"/>
          </w:tcPr>
          <w:p w14:paraId="2ACEB240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actasvariacion</w:t>
            </w:r>
          </w:p>
        </w:tc>
        <w:tc>
          <w:tcPr>
            <w:tcW w:w="1100" w:type="dxa"/>
          </w:tcPr>
          <w:p w14:paraId="569910F9" w14:textId="77777777" w:rsidR="005F1DE0" w:rsidRPr="00DC5EC2" w:rsidRDefault="005F1D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492D047C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1.97</w:t>
            </w:r>
          </w:p>
        </w:tc>
        <w:tc>
          <w:tcPr>
            <w:tcW w:w="1580" w:type="dxa"/>
          </w:tcPr>
          <w:p w14:paraId="5F11F5B1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1.00</w:t>
            </w:r>
          </w:p>
        </w:tc>
      </w:tr>
      <w:tr w:rsidR="005F1DE0" w:rsidRPr="00DC5EC2" w14:paraId="104A62BB" w14:textId="77777777">
        <w:tc>
          <w:tcPr>
            <w:tcW w:w="2500" w:type="dxa"/>
          </w:tcPr>
          <w:p w14:paraId="04C81AA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Vehicle registration year</w:t>
            </w:r>
          </w:p>
        </w:tc>
        <w:tc>
          <w:tcPr>
            <w:tcW w:w="2600" w:type="dxa"/>
          </w:tcPr>
          <w:p w14:paraId="0BB3A4EE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anyomatricula</w:t>
            </w:r>
          </w:p>
        </w:tc>
        <w:tc>
          <w:tcPr>
            <w:tcW w:w="1100" w:type="dxa"/>
          </w:tcPr>
          <w:p w14:paraId="05CB08A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year</w:t>
            </w:r>
          </w:p>
        </w:tc>
        <w:tc>
          <w:tcPr>
            <w:tcW w:w="1580" w:type="dxa"/>
          </w:tcPr>
          <w:p w14:paraId="59174EAC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2,005.42</w:t>
            </w:r>
          </w:p>
        </w:tc>
        <w:tc>
          <w:tcPr>
            <w:tcW w:w="1580" w:type="dxa"/>
          </w:tcPr>
          <w:p w14:paraId="6E32072E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2,005.00</w:t>
            </w:r>
          </w:p>
        </w:tc>
      </w:tr>
      <w:tr w:rsidR="005F1DE0" w:rsidRPr="00DC5EC2" w14:paraId="04BA3DD3" w14:textId="77777777">
        <w:tc>
          <w:tcPr>
            <w:tcW w:w="2500" w:type="dxa"/>
          </w:tcPr>
          <w:p w14:paraId="10BA4C8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Vehicle market value</w:t>
            </w:r>
          </w:p>
        </w:tc>
        <w:tc>
          <w:tcPr>
            <w:tcW w:w="2600" w:type="dxa"/>
          </w:tcPr>
          <w:p w14:paraId="561640B7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valorvehiculomercado</w:t>
            </w:r>
          </w:p>
        </w:tc>
        <w:tc>
          <w:tcPr>
            <w:tcW w:w="1100" w:type="dxa"/>
          </w:tcPr>
          <w:p w14:paraId="2EBD8160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currency units</w:t>
            </w:r>
          </w:p>
        </w:tc>
        <w:tc>
          <w:tcPr>
            <w:tcW w:w="1580" w:type="dxa"/>
          </w:tcPr>
          <w:p w14:paraId="371911F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21,265.24</w:t>
            </w:r>
          </w:p>
        </w:tc>
        <w:tc>
          <w:tcPr>
            <w:tcW w:w="1580" w:type="dxa"/>
          </w:tcPr>
          <w:p w14:paraId="57D44079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19,556.00</w:t>
            </w:r>
          </w:p>
        </w:tc>
      </w:tr>
      <w:tr w:rsidR="005F1DE0" w:rsidRPr="00DC5EC2" w14:paraId="0EC4E357" w14:textId="77777777">
        <w:tc>
          <w:tcPr>
            <w:tcW w:w="2500" w:type="dxa"/>
          </w:tcPr>
          <w:p w14:paraId="77E26F49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Engine power</w:t>
            </w:r>
          </w:p>
        </w:tc>
        <w:tc>
          <w:tcPr>
            <w:tcW w:w="2600" w:type="dxa"/>
          </w:tcPr>
          <w:p w14:paraId="44D44718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potencia</w:t>
            </w:r>
          </w:p>
        </w:tc>
        <w:tc>
          <w:tcPr>
            <w:tcW w:w="1100" w:type="dxa"/>
          </w:tcPr>
          <w:p w14:paraId="1EB83C10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hp</w:t>
            </w:r>
          </w:p>
        </w:tc>
        <w:tc>
          <w:tcPr>
            <w:tcW w:w="1580" w:type="dxa"/>
          </w:tcPr>
          <w:p w14:paraId="1CE4EB36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103.82</w:t>
            </w:r>
          </w:p>
        </w:tc>
        <w:tc>
          <w:tcPr>
            <w:tcW w:w="1580" w:type="dxa"/>
          </w:tcPr>
          <w:p w14:paraId="15202F57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100.00</w:t>
            </w:r>
          </w:p>
        </w:tc>
      </w:tr>
      <w:tr w:rsidR="005F1DE0" w:rsidRPr="00DC5EC2" w14:paraId="6CDA51FD" w14:textId="77777777">
        <w:tc>
          <w:tcPr>
            <w:tcW w:w="2500" w:type="dxa"/>
          </w:tcPr>
          <w:p w14:paraId="32524611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Driver age</w:t>
            </w:r>
          </w:p>
        </w:tc>
        <w:tc>
          <w:tcPr>
            <w:tcW w:w="2600" w:type="dxa"/>
          </w:tcPr>
          <w:p w14:paraId="1956BC44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edad_conductor1</w:t>
            </w:r>
          </w:p>
        </w:tc>
        <w:tc>
          <w:tcPr>
            <w:tcW w:w="1100" w:type="dxa"/>
          </w:tcPr>
          <w:p w14:paraId="2F81381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years</w:t>
            </w:r>
          </w:p>
        </w:tc>
        <w:tc>
          <w:tcPr>
            <w:tcW w:w="1580" w:type="dxa"/>
          </w:tcPr>
          <w:p w14:paraId="0B52D8AE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47.31</w:t>
            </w:r>
          </w:p>
        </w:tc>
        <w:tc>
          <w:tcPr>
            <w:tcW w:w="1580" w:type="dxa"/>
          </w:tcPr>
          <w:p w14:paraId="044F2F68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47.20</w:t>
            </w:r>
          </w:p>
        </w:tc>
      </w:tr>
      <w:tr w:rsidR="005F1DE0" w:rsidRPr="00DC5EC2" w14:paraId="66EE8CC5" w14:textId="77777777">
        <w:tc>
          <w:tcPr>
            <w:tcW w:w="2500" w:type="dxa"/>
          </w:tcPr>
          <w:p w14:paraId="0E88535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Policy tenure</w:t>
            </w:r>
          </w:p>
        </w:tc>
        <w:tc>
          <w:tcPr>
            <w:tcW w:w="2600" w:type="dxa"/>
          </w:tcPr>
          <w:p w14:paraId="1EF30BC0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antiguedad_poliza</w:t>
            </w:r>
          </w:p>
        </w:tc>
        <w:tc>
          <w:tcPr>
            <w:tcW w:w="1100" w:type="dxa"/>
          </w:tcPr>
          <w:p w14:paraId="6D168CF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years</w:t>
            </w:r>
          </w:p>
        </w:tc>
        <w:tc>
          <w:tcPr>
            <w:tcW w:w="1580" w:type="dxa"/>
          </w:tcPr>
          <w:p w14:paraId="152B56EC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3.28</w:t>
            </w:r>
          </w:p>
        </w:tc>
        <w:tc>
          <w:tcPr>
            <w:tcW w:w="1580" w:type="dxa"/>
          </w:tcPr>
          <w:p w14:paraId="3AB25834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1.98</w:t>
            </w:r>
          </w:p>
        </w:tc>
      </w:tr>
      <w:tr w:rsidR="005F1DE0" w:rsidRPr="00DC5EC2" w14:paraId="2161255A" w14:textId="77777777">
        <w:tc>
          <w:tcPr>
            <w:tcW w:w="2500" w:type="dxa"/>
          </w:tcPr>
          <w:p w14:paraId="689B3F2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Notification delay</w:t>
            </w:r>
          </w:p>
        </w:tc>
        <w:tc>
          <w:tcPr>
            <w:tcW w:w="2600" w:type="dxa"/>
          </w:tcPr>
          <w:p w14:paraId="26D28FF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dias_notificacion</w:t>
            </w:r>
          </w:p>
        </w:tc>
        <w:tc>
          <w:tcPr>
            <w:tcW w:w="1100" w:type="dxa"/>
          </w:tcPr>
          <w:p w14:paraId="76EAA80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days</w:t>
            </w:r>
          </w:p>
        </w:tc>
        <w:tc>
          <w:tcPr>
            <w:tcW w:w="1580" w:type="dxa"/>
          </w:tcPr>
          <w:p w14:paraId="233E4EC6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5.91</w:t>
            </w:r>
          </w:p>
        </w:tc>
        <w:tc>
          <w:tcPr>
            <w:tcW w:w="1580" w:type="dxa"/>
          </w:tcPr>
          <w:p w14:paraId="2860B735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2.00</w:t>
            </w:r>
          </w:p>
        </w:tc>
      </w:tr>
    </w:tbl>
    <w:p w14:paraId="26E2B0E8" w14:textId="77777777" w:rsidR="005F1DE0" w:rsidRPr="00DC5EC2" w:rsidRDefault="005F1DE0">
      <w:pPr>
        <w:spacing w:after="0"/>
        <w:rPr>
          <w:rFonts w:ascii="Times New Roman" w:hAnsi="Times New Roman" w:cs="Times New Roman"/>
        </w:rPr>
      </w:pPr>
    </w:p>
    <w:p w14:paraId="61A98B7F" w14:textId="77777777" w:rsidR="005F1DE0" w:rsidRPr="00DC5EC2" w:rsidRDefault="00000000">
      <w:pPr>
        <w:pStyle w:val="Heading2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Range and quartiles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860"/>
      </w:tblGrid>
      <w:tr w:rsidR="005F1DE0" w:rsidRPr="00DC5EC2" w14:paraId="2F1FD3DE" w14:textId="77777777"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717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English name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28C0A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Q1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431C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Q3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5D17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Min</w:t>
            </w:r>
          </w:p>
        </w:tc>
        <w:tc>
          <w:tcPr>
            <w:tcW w:w="1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25FA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Max</w:t>
            </w:r>
          </w:p>
        </w:tc>
      </w:tr>
      <w:tr w:rsidR="005F1DE0" w:rsidRPr="00DC5EC2" w14:paraId="30C5A749" w14:textId="77777777">
        <w:tc>
          <w:tcPr>
            <w:tcW w:w="3000" w:type="dxa"/>
          </w:tcPr>
          <w:p w14:paraId="730FC2A3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Previous claims count</w:t>
            </w:r>
          </w:p>
        </w:tc>
        <w:tc>
          <w:tcPr>
            <w:tcW w:w="1500" w:type="dxa"/>
          </w:tcPr>
          <w:p w14:paraId="3EAAE2F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1.00</w:t>
            </w:r>
          </w:p>
        </w:tc>
        <w:tc>
          <w:tcPr>
            <w:tcW w:w="1500" w:type="dxa"/>
          </w:tcPr>
          <w:p w14:paraId="3CD32D2C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3.00</w:t>
            </w:r>
          </w:p>
        </w:tc>
        <w:tc>
          <w:tcPr>
            <w:tcW w:w="1500" w:type="dxa"/>
          </w:tcPr>
          <w:p w14:paraId="0C78D757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0.00</w:t>
            </w:r>
          </w:p>
        </w:tc>
        <w:tc>
          <w:tcPr>
            <w:tcW w:w="1860" w:type="dxa"/>
          </w:tcPr>
          <w:p w14:paraId="12E9DCBB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66.00</w:t>
            </w:r>
          </w:p>
        </w:tc>
      </w:tr>
      <w:tr w:rsidR="005F1DE0" w:rsidRPr="00DC5EC2" w14:paraId="2619435D" w14:textId="77777777">
        <w:tc>
          <w:tcPr>
            <w:tcW w:w="3000" w:type="dxa"/>
          </w:tcPr>
          <w:p w14:paraId="29AF5B9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Vehicle registration year</w:t>
            </w:r>
          </w:p>
        </w:tc>
        <w:tc>
          <w:tcPr>
            <w:tcW w:w="1500" w:type="dxa"/>
          </w:tcPr>
          <w:p w14:paraId="47594895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2,002.00</w:t>
            </w:r>
          </w:p>
        </w:tc>
        <w:tc>
          <w:tcPr>
            <w:tcW w:w="1500" w:type="dxa"/>
          </w:tcPr>
          <w:p w14:paraId="474253B8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2,009.00</w:t>
            </w:r>
          </w:p>
        </w:tc>
        <w:tc>
          <w:tcPr>
            <w:tcW w:w="1500" w:type="dxa"/>
          </w:tcPr>
          <w:p w14:paraId="5692A0A5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2.00</w:t>
            </w:r>
          </w:p>
        </w:tc>
        <w:tc>
          <w:tcPr>
            <w:tcW w:w="1860" w:type="dxa"/>
          </w:tcPr>
          <w:p w14:paraId="5229BBD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2,023.00</w:t>
            </w:r>
          </w:p>
        </w:tc>
      </w:tr>
      <w:tr w:rsidR="005F1DE0" w:rsidRPr="00DC5EC2" w14:paraId="7ABA0265" w14:textId="77777777">
        <w:tc>
          <w:tcPr>
            <w:tcW w:w="3000" w:type="dxa"/>
          </w:tcPr>
          <w:p w14:paraId="323A0919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Vehicle market value</w:t>
            </w:r>
          </w:p>
        </w:tc>
        <w:tc>
          <w:tcPr>
            <w:tcW w:w="1500" w:type="dxa"/>
          </w:tcPr>
          <w:p w14:paraId="777BD467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14,574.54</w:t>
            </w:r>
          </w:p>
        </w:tc>
        <w:tc>
          <w:tcPr>
            <w:tcW w:w="1500" w:type="dxa"/>
          </w:tcPr>
          <w:p w14:paraId="649068D4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25,260.00</w:t>
            </w:r>
          </w:p>
        </w:tc>
        <w:tc>
          <w:tcPr>
            <w:tcW w:w="1500" w:type="dxa"/>
          </w:tcPr>
          <w:p w14:paraId="13127F22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0.00</w:t>
            </w:r>
          </w:p>
        </w:tc>
        <w:tc>
          <w:tcPr>
            <w:tcW w:w="1860" w:type="dxa"/>
          </w:tcPr>
          <w:p w14:paraId="47A40754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2,141,994.00</w:t>
            </w:r>
          </w:p>
        </w:tc>
      </w:tr>
      <w:tr w:rsidR="005F1DE0" w:rsidRPr="00DC5EC2" w14:paraId="101C12A8" w14:textId="77777777">
        <w:tc>
          <w:tcPr>
            <w:tcW w:w="3000" w:type="dxa"/>
          </w:tcPr>
          <w:p w14:paraId="4CFAD793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Engine power</w:t>
            </w:r>
          </w:p>
        </w:tc>
        <w:tc>
          <w:tcPr>
            <w:tcW w:w="1500" w:type="dxa"/>
          </w:tcPr>
          <w:p w14:paraId="4E2CF80B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75.00</w:t>
            </w:r>
          </w:p>
        </w:tc>
        <w:tc>
          <w:tcPr>
            <w:tcW w:w="1500" w:type="dxa"/>
          </w:tcPr>
          <w:p w14:paraId="2E34AF70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120.00</w:t>
            </w:r>
          </w:p>
        </w:tc>
        <w:tc>
          <w:tcPr>
            <w:tcW w:w="1500" w:type="dxa"/>
          </w:tcPr>
          <w:p w14:paraId="363B35AD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0.00</w:t>
            </w:r>
          </w:p>
        </w:tc>
        <w:tc>
          <w:tcPr>
            <w:tcW w:w="1860" w:type="dxa"/>
          </w:tcPr>
          <w:p w14:paraId="18870D75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776.00</w:t>
            </w:r>
          </w:p>
        </w:tc>
      </w:tr>
      <w:tr w:rsidR="005F1DE0" w:rsidRPr="00DC5EC2" w14:paraId="241A2213" w14:textId="77777777">
        <w:tc>
          <w:tcPr>
            <w:tcW w:w="3000" w:type="dxa"/>
          </w:tcPr>
          <w:p w14:paraId="20045FA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Driver age</w:t>
            </w:r>
          </w:p>
        </w:tc>
        <w:tc>
          <w:tcPr>
            <w:tcW w:w="1500" w:type="dxa"/>
          </w:tcPr>
          <w:p w14:paraId="62D601A6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36.92</w:t>
            </w:r>
          </w:p>
        </w:tc>
        <w:tc>
          <w:tcPr>
            <w:tcW w:w="1500" w:type="dxa"/>
          </w:tcPr>
          <w:p w14:paraId="470A2CCC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56.84</w:t>
            </w:r>
          </w:p>
        </w:tc>
        <w:tc>
          <w:tcPr>
            <w:tcW w:w="1500" w:type="dxa"/>
          </w:tcPr>
          <w:p w14:paraId="6C6572BC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3.69</w:t>
            </w:r>
          </w:p>
        </w:tc>
        <w:tc>
          <w:tcPr>
            <w:tcW w:w="1860" w:type="dxa"/>
          </w:tcPr>
          <w:p w14:paraId="0AEF9454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101.58</w:t>
            </w:r>
          </w:p>
        </w:tc>
      </w:tr>
      <w:tr w:rsidR="005F1DE0" w:rsidRPr="00DC5EC2" w14:paraId="646BEF71" w14:textId="77777777">
        <w:tc>
          <w:tcPr>
            <w:tcW w:w="3000" w:type="dxa"/>
          </w:tcPr>
          <w:p w14:paraId="1999F84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Policy tenure</w:t>
            </w:r>
          </w:p>
        </w:tc>
        <w:tc>
          <w:tcPr>
            <w:tcW w:w="1500" w:type="dxa"/>
          </w:tcPr>
          <w:p w14:paraId="42D6EA00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0.77</w:t>
            </w:r>
          </w:p>
        </w:tc>
        <w:tc>
          <w:tcPr>
            <w:tcW w:w="1500" w:type="dxa"/>
          </w:tcPr>
          <w:p w14:paraId="49DBE7E7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4.42</w:t>
            </w:r>
          </w:p>
        </w:tc>
        <w:tc>
          <w:tcPr>
            <w:tcW w:w="1500" w:type="dxa"/>
          </w:tcPr>
          <w:p w14:paraId="145C63F5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-0.10</w:t>
            </w:r>
          </w:p>
        </w:tc>
        <w:tc>
          <w:tcPr>
            <w:tcW w:w="1860" w:type="dxa"/>
          </w:tcPr>
          <w:p w14:paraId="37737C14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45.33</w:t>
            </w:r>
          </w:p>
        </w:tc>
      </w:tr>
      <w:tr w:rsidR="005F1DE0" w:rsidRPr="00DC5EC2" w14:paraId="08BBCD12" w14:textId="77777777">
        <w:tc>
          <w:tcPr>
            <w:tcW w:w="3000" w:type="dxa"/>
          </w:tcPr>
          <w:p w14:paraId="1BCDBCA3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Notification delay</w:t>
            </w:r>
          </w:p>
        </w:tc>
        <w:tc>
          <w:tcPr>
            <w:tcW w:w="1500" w:type="dxa"/>
          </w:tcPr>
          <w:p w14:paraId="3ECA72FC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1.00</w:t>
            </w:r>
          </w:p>
        </w:tc>
        <w:tc>
          <w:tcPr>
            <w:tcW w:w="1500" w:type="dxa"/>
          </w:tcPr>
          <w:p w14:paraId="77AA091B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4.00</w:t>
            </w:r>
          </w:p>
        </w:tc>
        <w:tc>
          <w:tcPr>
            <w:tcW w:w="1500" w:type="dxa"/>
          </w:tcPr>
          <w:p w14:paraId="512C4FA9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0.00</w:t>
            </w:r>
          </w:p>
        </w:tc>
        <w:tc>
          <w:tcPr>
            <w:tcW w:w="1860" w:type="dxa"/>
          </w:tcPr>
          <w:p w14:paraId="2BF8F42B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4,744.00</w:t>
            </w:r>
          </w:p>
        </w:tc>
      </w:tr>
    </w:tbl>
    <w:p w14:paraId="27B6EEE7" w14:textId="77777777" w:rsidR="005F1DE0" w:rsidRPr="00DC5EC2" w:rsidRDefault="005F1DE0">
      <w:pPr>
        <w:spacing w:after="0"/>
        <w:rPr>
          <w:rFonts w:ascii="Times New Roman" w:hAnsi="Times New Roman" w:cs="Times New Roman"/>
        </w:rPr>
      </w:pPr>
    </w:p>
    <w:p w14:paraId="2FF7D2B6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Driver age averages 47.31 years. Policy tenure is right-skewed, with a median of 1.98 years and a mean of 3.28 years. Notification delay has a median of 2 days, a mean of 5.91 days, and a maximum of 4,744 days.</w:t>
      </w:r>
    </w:p>
    <w:p w14:paraId="515B4BD6" w14:textId="77777777" w:rsidR="005F1DE0" w:rsidRPr="00DC5EC2" w:rsidRDefault="00000000">
      <w:pPr>
        <w:keepNext/>
        <w:jc w:val="center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65C2A3" wp14:editId="02E8C986">
            <wp:extent cx="5715000" cy="31491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4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21AA" w14:textId="77777777" w:rsidR="005F1DE0" w:rsidRPr="00DC5EC2" w:rsidRDefault="00000000">
      <w:pPr>
        <w:spacing w:before="80" w:after="100"/>
        <w:jc w:val="center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  <w:i/>
          <w:color w:val="5A646E"/>
          <w:sz w:val="18"/>
        </w:rPr>
        <w:t>Figure 2. Selected numeric distributions by fraud class.</w:t>
      </w:r>
    </w:p>
    <w:p w14:paraId="600D5730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Fraud cases involve younger drivers (43.72 vs 47.32 years), shorter policy tenure (2.19 vs 3.28 years), and longer notification delays (median 4 vs 2 days; mean 11.30 vs 5.89 days).</w:t>
      </w:r>
    </w:p>
    <w:p w14:paraId="7AD6C3DF" w14:textId="77777777" w:rsidR="005F1DE0" w:rsidRPr="00DC5EC2" w:rsidRDefault="00000000">
      <w:pPr>
        <w:pStyle w:val="Heading1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6. Categorical Variables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200"/>
        <w:gridCol w:w="800"/>
        <w:gridCol w:w="2700"/>
        <w:gridCol w:w="1860"/>
      </w:tblGrid>
      <w:tr w:rsidR="005F1DE0" w:rsidRPr="00DC5EC2" w14:paraId="786B498F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3062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English name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E881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Original variable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92F3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Levels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5850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Most common level</w:t>
            </w:r>
          </w:p>
        </w:tc>
        <w:tc>
          <w:tcPr>
            <w:tcW w:w="1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94FB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Most common share (%)</w:t>
            </w:r>
          </w:p>
        </w:tc>
      </w:tr>
      <w:tr w:rsidR="005F1DE0" w:rsidRPr="00DC5EC2" w14:paraId="1F5B5D72" w14:textId="77777777">
        <w:tc>
          <w:tcPr>
            <w:tcW w:w="1800" w:type="dxa"/>
          </w:tcPr>
          <w:p w14:paraId="46F1E4C4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Risk scoring group</w:t>
            </w:r>
          </w:p>
        </w:tc>
        <w:tc>
          <w:tcPr>
            <w:tcW w:w="2200" w:type="dxa"/>
          </w:tcPr>
          <w:p w14:paraId="48E209B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scoring</w:t>
            </w:r>
          </w:p>
        </w:tc>
        <w:tc>
          <w:tcPr>
            <w:tcW w:w="800" w:type="dxa"/>
          </w:tcPr>
          <w:p w14:paraId="229CB65C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2700" w:type="dxa"/>
          </w:tcPr>
          <w:p w14:paraId="710CB652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Grupo PROYECTA</w:t>
            </w:r>
          </w:p>
        </w:tc>
        <w:tc>
          <w:tcPr>
            <w:tcW w:w="1860" w:type="dxa"/>
          </w:tcPr>
          <w:p w14:paraId="0FBB4BE6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50.01</w:t>
            </w:r>
          </w:p>
        </w:tc>
      </w:tr>
      <w:tr w:rsidR="005F1DE0" w:rsidRPr="00DC5EC2" w14:paraId="3273A8F3" w14:textId="77777777">
        <w:tc>
          <w:tcPr>
            <w:tcW w:w="1800" w:type="dxa"/>
          </w:tcPr>
          <w:p w14:paraId="0F1C9C4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Sales channel</w:t>
            </w:r>
          </w:p>
        </w:tc>
        <w:tc>
          <w:tcPr>
            <w:tcW w:w="2200" w:type="dxa"/>
          </w:tcPr>
          <w:p w14:paraId="57A5378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canalnombre</w:t>
            </w:r>
          </w:p>
        </w:tc>
        <w:tc>
          <w:tcPr>
            <w:tcW w:w="800" w:type="dxa"/>
          </w:tcPr>
          <w:p w14:paraId="784FEBB0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2700" w:type="dxa"/>
          </w:tcPr>
          <w:p w14:paraId="2D11C13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AGTES.EXCLUSIVOS</w:t>
            </w:r>
          </w:p>
        </w:tc>
        <w:tc>
          <w:tcPr>
            <w:tcW w:w="1860" w:type="dxa"/>
          </w:tcPr>
          <w:p w14:paraId="1D2F1635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46.88</w:t>
            </w:r>
          </w:p>
        </w:tc>
      </w:tr>
      <w:tr w:rsidR="005F1DE0" w:rsidRPr="00DC5EC2" w14:paraId="04372955" w14:textId="77777777">
        <w:tc>
          <w:tcPr>
            <w:tcW w:w="1800" w:type="dxa"/>
          </w:tcPr>
          <w:p w14:paraId="1A2546E0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Fleet indicator</w:t>
            </w:r>
          </w:p>
        </w:tc>
        <w:tc>
          <w:tcPr>
            <w:tcW w:w="2200" w:type="dxa"/>
          </w:tcPr>
          <w:p w14:paraId="231CB5A0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flota</w:t>
            </w:r>
          </w:p>
        </w:tc>
        <w:tc>
          <w:tcPr>
            <w:tcW w:w="800" w:type="dxa"/>
          </w:tcPr>
          <w:p w14:paraId="1F708216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2700" w:type="dxa"/>
          </w:tcPr>
          <w:p w14:paraId="3A3B39FE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</w:t>
            </w:r>
          </w:p>
        </w:tc>
        <w:tc>
          <w:tcPr>
            <w:tcW w:w="1860" w:type="dxa"/>
          </w:tcPr>
          <w:p w14:paraId="0D2CA15D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97.98</w:t>
            </w:r>
          </w:p>
        </w:tc>
      </w:tr>
      <w:tr w:rsidR="005F1DE0" w:rsidRPr="00DC5EC2" w14:paraId="3309717B" w14:textId="77777777">
        <w:tc>
          <w:tcPr>
            <w:tcW w:w="1800" w:type="dxa"/>
          </w:tcPr>
          <w:p w14:paraId="53394C5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Sex</w:t>
            </w:r>
          </w:p>
        </w:tc>
        <w:tc>
          <w:tcPr>
            <w:tcW w:w="2200" w:type="dxa"/>
          </w:tcPr>
          <w:p w14:paraId="58336540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sexo</w:t>
            </w:r>
          </w:p>
        </w:tc>
        <w:tc>
          <w:tcPr>
            <w:tcW w:w="800" w:type="dxa"/>
          </w:tcPr>
          <w:p w14:paraId="46C01D72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2700" w:type="dxa"/>
          </w:tcPr>
          <w:p w14:paraId="5336660B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m</w:t>
            </w:r>
          </w:p>
        </w:tc>
        <w:tc>
          <w:tcPr>
            <w:tcW w:w="1860" w:type="dxa"/>
          </w:tcPr>
          <w:p w14:paraId="68F5A6B6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58.97</w:t>
            </w:r>
          </w:p>
        </w:tc>
      </w:tr>
      <w:tr w:rsidR="005F1DE0" w:rsidRPr="00DC5EC2" w14:paraId="34776645" w14:textId="77777777">
        <w:tc>
          <w:tcPr>
            <w:tcW w:w="1800" w:type="dxa"/>
          </w:tcPr>
          <w:p w14:paraId="0C533B9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Grouped coverage</w:t>
            </w:r>
          </w:p>
        </w:tc>
        <w:tc>
          <w:tcPr>
            <w:tcW w:w="2200" w:type="dxa"/>
          </w:tcPr>
          <w:p w14:paraId="70223418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garantia_agrupada</w:t>
            </w:r>
          </w:p>
        </w:tc>
        <w:tc>
          <w:tcPr>
            <w:tcW w:w="800" w:type="dxa"/>
          </w:tcPr>
          <w:p w14:paraId="6B3582EA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2700" w:type="dxa"/>
          </w:tcPr>
          <w:p w14:paraId="7EEC3122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ASISTENCIA</w:t>
            </w:r>
          </w:p>
        </w:tc>
        <w:tc>
          <w:tcPr>
            <w:tcW w:w="1860" w:type="dxa"/>
          </w:tcPr>
          <w:p w14:paraId="4625D55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50.71</w:t>
            </w:r>
          </w:p>
        </w:tc>
      </w:tr>
      <w:tr w:rsidR="005F1DE0" w:rsidRPr="00DC5EC2" w14:paraId="77BDACD1" w14:textId="77777777">
        <w:tc>
          <w:tcPr>
            <w:tcW w:w="1800" w:type="dxa"/>
          </w:tcPr>
          <w:p w14:paraId="639B26D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Grouped payment method</w:t>
            </w:r>
          </w:p>
        </w:tc>
        <w:tc>
          <w:tcPr>
            <w:tcW w:w="2200" w:type="dxa"/>
          </w:tcPr>
          <w:p w14:paraId="522E6577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formapago_agrupado</w:t>
            </w:r>
          </w:p>
        </w:tc>
        <w:tc>
          <w:tcPr>
            <w:tcW w:w="800" w:type="dxa"/>
          </w:tcPr>
          <w:p w14:paraId="58F77220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2700" w:type="dxa"/>
          </w:tcPr>
          <w:p w14:paraId="27E2250C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DOMICILIADO</w:t>
            </w:r>
          </w:p>
        </w:tc>
        <w:tc>
          <w:tcPr>
            <w:tcW w:w="1860" w:type="dxa"/>
          </w:tcPr>
          <w:p w14:paraId="29B3F4A8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54.67</w:t>
            </w:r>
          </w:p>
        </w:tc>
      </w:tr>
    </w:tbl>
    <w:p w14:paraId="429BBB52" w14:textId="77777777" w:rsidR="005F1DE0" w:rsidRPr="00DC5EC2" w:rsidRDefault="005F1DE0">
      <w:pPr>
        <w:spacing w:after="0"/>
        <w:rPr>
          <w:rFonts w:ascii="Times New Roman" w:hAnsi="Times New Roman" w:cs="Times New Roman"/>
        </w:rPr>
      </w:pPr>
    </w:p>
    <w:p w14:paraId="6B6E1A1E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ASISTENCIA is the dominant grouped coverage with 225,195 observations (50.71%). Grupo PROYECTA is the largest risk-scoring group with 222,075 observations (50.01%). DOMICILIADO represents 54.67% of grouped payment methods.</w:t>
      </w:r>
    </w:p>
    <w:p w14:paraId="79ECEF39" w14:textId="77777777" w:rsidR="005F1DE0" w:rsidRPr="00DC5EC2" w:rsidRDefault="00000000">
      <w:pPr>
        <w:keepNext/>
        <w:jc w:val="center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87D925" wp14:editId="71A23483">
            <wp:extent cx="5715000" cy="21566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6781" w14:textId="77777777" w:rsidR="005F1DE0" w:rsidRPr="00DC5EC2" w:rsidRDefault="00000000">
      <w:pPr>
        <w:spacing w:before="80" w:after="100"/>
        <w:jc w:val="center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  <w:i/>
          <w:color w:val="5A646E"/>
          <w:sz w:val="18"/>
        </w:rPr>
        <w:t>Figure 3. Fraud rates for selected categorical variables.</w:t>
      </w:r>
    </w:p>
    <w:p w14:paraId="1E6974D7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F.METEOROLOGICOS has a 1.62% fraud rate (8 of 495), ROBO has 1.36% (39 of 2,878), and ASISTENCIA has 0.018% (40 of 225,195). The small weather-related category is less stable. Grupo AVANZA has the highest risk-scoring-group rate at 0.738%; payment-method rates differ only slightly.</w:t>
      </w:r>
    </w:p>
    <w:p w14:paraId="4EB41FB1" w14:textId="77777777" w:rsidR="005F1DE0" w:rsidRPr="00DC5EC2" w:rsidRDefault="00000000">
      <w:pPr>
        <w:pStyle w:val="Heading1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7. Fraud and Non-Fraud Comparison</w:t>
      </w:r>
    </w:p>
    <w:p w14:paraId="6F309CFE" w14:textId="77777777" w:rsidR="005F1DE0" w:rsidRPr="00DC5EC2" w:rsidRDefault="00000000">
      <w:pPr>
        <w:pStyle w:val="Heading2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Numeric differences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1800"/>
        <w:gridCol w:w="1600"/>
        <w:gridCol w:w="1580"/>
        <w:gridCol w:w="1580"/>
      </w:tblGrid>
      <w:tr w:rsidR="005F1DE0" w:rsidRPr="00DC5EC2" w14:paraId="112EAA19" w14:textId="77777777"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B85B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5"/>
              </w:rPr>
              <w:t>English name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4D1B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5"/>
              </w:rPr>
              <w:t>Original variable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DAAE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5"/>
              </w:rPr>
              <w:t>Direction</w:t>
            </w:r>
          </w:p>
        </w:tc>
        <w:tc>
          <w:tcPr>
            <w:tcW w:w="15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FED5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5"/>
              </w:rPr>
              <w:t>Std. difference</w:t>
            </w:r>
          </w:p>
        </w:tc>
        <w:tc>
          <w:tcPr>
            <w:tcW w:w="15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7FF01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5"/>
              </w:rPr>
              <w:t>Correlation</w:t>
            </w:r>
          </w:p>
        </w:tc>
      </w:tr>
      <w:tr w:rsidR="005F1DE0" w:rsidRPr="00DC5EC2" w14:paraId="33744689" w14:textId="77777777">
        <w:tc>
          <w:tcPr>
            <w:tcW w:w="2800" w:type="dxa"/>
          </w:tcPr>
          <w:p w14:paraId="464047A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Percentage of income from other benefits (disability, dependency...)</w:t>
            </w:r>
          </w:p>
        </w:tc>
        <w:tc>
          <w:tcPr>
            <w:tcW w:w="1800" w:type="dxa"/>
          </w:tcPr>
          <w:p w14:paraId="2B0A22A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ine_008</w:t>
            </w:r>
          </w:p>
        </w:tc>
        <w:tc>
          <w:tcPr>
            <w:tcW w:w="1600" w:type="dxa"/>
          </w:tcPr>
          <w:p w14:paraId="3EDFDE4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Higher in fraud</w:t>
            </w:r>
          </w:p>
        </w:tc>
        <w:tc>
          <w:tcPr>
            <w:tcW w:w="1580" w:type="dxa"/>
          </w:tcPr>
          <w:p w14:paraId="2D5EDE1A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0.378</w:t>
            </w:r>
          </w:p>
        </w:tc>
        <w:tc>
          <w:tcPr>
            <w:tcW w:w="1580" w:type="dxa"/>
          </w:tcPr>
          <w:p w14:paraId="2B7B478A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0.024</w:t>
            </w:r>
          </w:p>
        </w:tc>
      </w:tr>
      <w:tr w:rsidR="005F1DE0" w:rsidRPr="00DC5EC2" w14:paraId="6D81D8EB" w14:textId="77777777">
        <w:tc>
          <w:tcPr>
            <w:tcW w:w="2800" w:type="dxa"/>
          </w:tcPr>
          <w:p w14:paraId="0EC2C19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Percentage of people with unmarried marital status</w:t>
            </w:r>
          </w:p>
        </w:tc>
        <w:tc>
          <w:tcPr>
            <w:tcW w:w="1800" w:type="dxa"/>
          </w:tcPr>
          <w:p w14:paraId="6089DD87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ine_041</w:t>
            </w:r>
          </w:p>
        </w:tc>
        <w:tc>
          <w:tcPr>
            <w:tcW w:w="1600" w:type="dxa"/>
          </w:tcPr>
          <w:p w14:paraId="240460CE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Higher in fraud</w:t>
            </w:r>
          </w:p>
        </w:tc>
        <w:tc>
          <w:tcPr>
            <w:tcW w:w="1580" w:type="dxa"/>
          </w:tcPr>
          <w:p w14:paraId="570293BB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0.338</w:t>
            </w:r>
          </w:p>
        </w:tc>
        <w:tc>
          <w:tcPr>
            <w:tcW w:w="1580" w:type="dxa"/>
          </w:tcPr>
          <w:p w14:paraId="18EA3F0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0.022</w:t>
            </w:r>
          </w:p>
        </w:tc>
      </w:tr>
      <w:tr w:rsidR="005F1DE0" w:rsidRPr="00DC5EC2" w14:paraId="23F2314F" w14:textId="77777777">
        <w:tc>
          <w:tcPr>
            <w:tcW w:w="2800" w:type="dxa"/>
          </w:tcPr>
          <w:p w14:paraId="296BB199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Average household size</w:t>
            </w:r>
          </w:p>
        </w:tc>
        <w:tc>
          <w:tcPr>
            <w:tcW w:w="1800" w:type="dxa"/>
          </w:tcPr>
          <w:p w14:paraId="238908BC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ine_011</w:t>
            </w:r>
          </w:p>
        </w:tc>
        <w:tc>
          <w:tcPr>
            <w:tcW w:w="1600" w:type="dxa"/>
          </w:tcPr>
          <w:p w14:paraId="5B20D914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Higher in fraud</w:t>
            </w:r>
          </w:p>
        </w:tc>
        <w:tc>
          <w:tcPr>
            <w:tcW w:w="1580" w:type="dxa"/>
          </w:tcPr>
          <w:p w14:paraId="1634CABB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0.337</w:t>
            </w:r>
          </w:p>
        </w:tc>
        <w:tc>
          <w:tcPr>
            <w:tcW w:w="1580" w:type="dxa"/>
          </w:tcPr>
          <w:p w14:paraId="02522215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0.022</w:t>
            </w:r>
          </w:p>
        </w:tc>
      </w:tr>
      <w:tr w:rsidR="005F1DE0" w:rsidRPr="00DC5EC2" w14:paraId="71F73874" w14:textId="77777777">
        <w:tc>
          <w:tcPr>
            <w:tcW w:w="2800" w:type="dxa"/>
          </w:tcPr>
          <w:p w14:paraId="1D5A6797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Percentage of population retired due to retirement over population 16 and over=Pensioners due to retirement / Pop 16 and +</w:t>
            </w:r>
          </w:p>
        </w:tc>
        <w:tc>
          <w:tcPr>
            <w:tcW w:w="1800" w:type="dxa"/>
          </w:tcPr>
          <w:p w14:paraId="3044C5B4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ine_038</w:t>
            </w:r>
          </w:p>
        </w:tc>
        <w:tc>
          <w:tcPr>
            <w:tcW w:w="1600" w:type="dxa"/>
          </w:tcPr>
          <w:p w14:paraId="5961468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Lower in fraud</w:t>
            </w:r>
          </w:p>
        </w:tc>
        <w:tc>
          <w:tcPr>
            <w:tcW w:w="1580" w:type="dxa"/>
          </w:tcPr>
          <w:p w14:paraId="03DCB053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-0.326</w:t>
            </w:r>
          </w:p>
        </w:tc>
        <w:tc>
          <w:tcPr>
            <w:tcW w:w="1580" w:type="dxa"/>
          </w:tcPr>
          <w:p w14:paraId="4465017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-0.021</w:t>
            </w:r>
          </w:p>
        </w:tc>
      </w:tr>
      <w:tr w:rsidR="005F1DE0" w:rsidRPr="00DC5EC2" w14:paraId="5298D897" w14:textId="77777777">
        <w:tc>
          <w:tcPr>
            <w:tcW w:w="2800" w:type="dxa"/>
          </w:tcPr>
          <w:p w14:paraId="343DB9B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Percentage of persons under 16 years of age</w:t>
            </w:r>
          </w:p>
        </w:tc>
        <w:tc>
          <w:tcPr>
            <w:tcW w:w="1800" w:type="dxa"/>
          </w:tcPr>
          <w:p w14:paraId="3F0B94C0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ine_026</w:t>
            </w:r>
          </w:p>
        </w:tc>
        <w:tc>
          <w:tcPr>
            <w:tcW w:w="1600" w:type="dxa"/>
          </w:tcPr>
          <w:p w14:paraId="3A5664B7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Higher in fraud</w:t>
            </w:r>
          </w:p>
        </w:tc>
        <w:tc>
          <w:tcPr>
            <w:tcW w:w="1580" w:type="dxa"/>
          </w:tcPr>
          <w:p w14:paraId="1F628797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0.313</w:t>
            </w:r>
          </w:p>
        </w:tc>
        <w:tc>
          <w:tcPr>
            <w:tcW w:w="1580" w:type="dxa"/>
          </w:tcPr>
          <w:p w14:paraId="21F86DCB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0.020</w:t>
            </w:r>
          </w:p>
        </w:tc>
      </w:tr>
      <w:tr w:rsidR="005F1DE0" w:rsidRPr="00DC5EC2" w14:paraId="270C988A" w14:textId="77777777">
        <w:tc>
          <w:tcPr>
            <w:tcW w:w="2800" w:type="dxa"/>
          </w:tcPr>
          <w:p w14:paraId="4CB9FC82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Average age (census)</w:t>
            </w:r>
          </w:p>
        </w:tc>
        <w:tc>
          <w:tcPr>
            <w:tcW w:w="1800" w:type="dxa"/>
          </w:tcPr>
          <w:p w14:paraId="1618F76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ine_025</w:t>
            </w:r>
          </w:p>
        </w:tc>
        <w:tc>
          <w:tcPr>
            <w:tcW w:w="1600" w:type="dxa"/>
          </w:tcPr>
          <w:p w14:paraId="56D7B44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Lower in fraud</w:t>
            </w:r>
          </w:p>
        </w:tc>
        <w:tc>
          <w:tcPr>
            <w:tcW w:w="1580" w:type="dxa"/>
          </w:tcPr>
          <w:p w14:paraId="2C2D13A4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-0.309</w:t>
            </w:r>
          </w:p>
        </w:tc>
        <w:tc>
          <w:tcPr>
            <w:tcW w:w="1580" w:type="dxa"/>
          </w:tcPr>
          <w:p w14:paraId="5857455B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-0.020</w:t>
            </w:r>
          </w:p>
        </w:tc>
      </w:tr>
      <w:tr w:rsidR="005F1DE0" w:rsidRPr="00DC5EC2" w14:paraId="755B3995" w14:textId="77777777">
        <w:tc>
          <w:tcPr>
            <w:tcW w:w="2800" w:type="dxa"/>
          </w:tcPr>
          <w:p w14:paraId="2944AFD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Percentage of population under 18 years of age (census)</w:t>
            </w:r>
          </w:p>
        </w:tc>
        <w:tc>
          <w:tcPr>
            <w:tcW w:w="1800" w:type="dxa"/>
          </w:tcPr>
          <w:p w14:paraId="4B1B80E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ine_015</w:t>
            </w:r>
          </w:p>
        </w:tc>
        <w:tc>
          <w:tcPr>
            <w:tcW w:w="1600" w:type="dxa"/>
          </w:tcPr>
          <w:p w14:paraId="792E2DE2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Higher in fraud</w:t>
            </w:r>
          </w:p>
        </w:tc>
        <w:tc>
          <w:tcPr>
            <w:tcW w:w="1580" w:type="dxa"/>
          </w:tcPr>
          <w:p w14:paraId="7BA327DE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0.301</w:t>
            </w:r>
          </w:p>
        </w:tc>
        <w:tc>
          <w:tcPr>
            <w:tcW w:w="1580" w:type="dxa"/>
          </w:tcPr>
          <w:p w14:paraId="3D3D57B9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0.019</w:t>
            </w:r>
          </w:p>
        </w:tc>
      </w:tr>
      <w:tr w:rsidR="005F1DE0" w:rsidRPr="00DC5EC2" w14:paraId="3DDBDF34" w14:textId="77777777">
        <w:tc>
          <w:tcPr>
            <w:tcW w:w="2800" w:type="dxa"/>
          </w:tcPr>
          <w:p w14:paraId="47BD001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Policy tenure</w:t>
            </w:r>
          </w:p>
        </w:tc>
        <w:tc>
          <w:tcPr>
            <w:tcW w:w="1800" w:type="dxa"/>
          </w:tcPr>
          <w:p w14:paraId="38BA437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antiguedad_poliza</w:t>
            </w:r>
          </w:p>
        </w:tc>
        <w:tc>
          <w:tcPr>
            <w:tcW w:w="1600" w:type="dxa"/>
          </w:tcPr>
          <w:p w14:paraId="5CBAC10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Lower in fraud</w:t>
            </w:r>
          </w:p>
        </w:tc>
        <w:tc>
          <w:tcPr>
            <w:tcW w:w="1580" w:type="dxa"/>
          </w:tcPr>
          <w:p w14:paraId="038D4953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-0.299</w:t>
            </w:r>
          </w:p>
        </w:tc>
        <w:tc>
          <w:tcPr>
            <w:tcW w:w="1580" w:type="dxa"/>
          </w:tcPr>
          <w:p w14:paraId="5E42A5B4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5"/>
              </w:rPr>
              <w:t>-0.019</w:t>
            </w:r>
          </w:p>
        </w:tc>
      </w:tr>
    </w:tbl>
    <w:p w14:paraId="370EAE8D" w14:textId="77777777" w:rsidR="005F1DE0" w:rsidRPr="00DC5EC2" w:rsidRDefault="005F1DE0">
      <w:pPr>
        <w:spacing w:after="0"/>
        <w:rPr>
          <w:rFonts w:ascii="Times New Roman" w:hAnsi="Times New Roman" w:cs="Times New Roman"/>
        </w:rPr>
      </w:pPr>
    </w:p>
    <w:p w14:paraId="494B16D6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The largest standardized numeric difference is income from other benefits (ine_008, 0.378). Policy tenure (-0.299) and driver age (-0.258) are lower among fraud cases. Point-biserial correlations remain small, with the largest around 0.024.</w:t>
      </w:r>
    </w:p>
    <w:p w14:paraId="60B7F1BF" w14:textId="77777777" w:rsidR="005F1DE0" w:rsidRPr="00DC5EC2" w:rsidRDefault="00000000">
      <w:pPr>
        <w:pStyle w:val="Heading2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Categorical associations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300"/>
        <w:gridCol w:w="2000"/>
        <w:gridCol w:w="1100"/>
        <w:gridCol w:w="1960"/>
      </w:tblGrid>
      <w:tr w:rsidR="005F1DE0" w:rsidRPr="00DC5EC2" w14:paraId="62F91CBF" w14:textId="77777777"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1CB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English name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09F2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Original variable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599C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Levels</w:t>
            </w:r>
          </w:p>
        </w:tc>
        <w:tc>
          <w:tcPr>
            <w:tcW w:w="1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A790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Corrected Cramer's V</w:t>
            </w:r>
          </w:p>
        </w:tc>
      </w:tr>
      <w:tr w:rsidR="005F1DE0" w:rsidRPr="00DC5EC2" w14:paraId="7F1F6D9E" w14:textId="77777777">
        <w:tc>
          <w:tcPr>
            <w:tcW w:w="4300" w:type="dxa"/>
          </w:tcPr>
          <w:p w14:paraId="09D0B8A3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lastRenderedPageBreak/>
              <w:t>region_code o district_code</w:t>
            </w:r>
          </w:p>
        </w:tc>
        <w:tc>
          <w:tcPr>
            <w:tcW w:w="2000" w:type="dxa"/>
          </w:tcPr>
          <w:p w14:paraId="2747F240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comarcaid</w:t>
            </w:r>
          </w:p>
        </w:tc>
        <w:tc>
          <w:tcPr>
            <w:tcW w:w="1100" w:type="dxa"/>
          </w:tcPr>
          <w:p w14:paraId="0E253B19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77</w:t>
            </w:r>
          </w:p>
        </w:tc>
        <w:tc>
          <w:tcPr>
            <w:tcW w:w="1960" w:type="dxa"/>
          </w:tcPr>
          <w:p w14:paraId="4558EA40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0.092</w:t>
            </w:r>
          </w:p>
        </w:tc>
      </w:tr>
      <w:tr w:rsidR="005F1DE0" w:rsidRPr="00DC5EC2" w14:paraId="030A0B3A" w14:textId="77777777">
        <w:tc>
          <w:tcPr>
            <w:tcW w:w="4300" w:type="dxa"/>
          </w:tcPr>
          <w:p w14:paraId="73BD3477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coverage_type</w:t>
            </w:r>
          </w:p>
        </w:tc>
        <w:tc>
          <w:tcPr>
            <w:tcW w:w="2000" w:type="dxa"/>
          </w:tcPr>
          <w:p w14:paraId="3C92B2F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garantia</w:t>
            </w:r>
          </w:p>
        </w:tc>
        <w:tc>
          <w:tcPr>
            <w:tcW w:w="1100" w:type="dxa"/>
          </w:tcPr>
          <w:p w14:paraId="62E97431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26</w:t>
            </w:r>
          </w:p>
        </w:tc>
        <w:tc>
          <w:tcPr>
            <w:tcW w:w="1960" w:type="dxa"/>
          </w:tcPr>
          <w:p w14:paraId="311B654D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0.080</w:t>
            </w:r>
          </w:p>
        </w:tc>
      </w:tr>
      <w:tr w:rsidR="005F1DE0" w:rsidRPr="00DC5EC2" w14:paraId="15A981FB" w14:textId="77777777">
        <w:tc>
          <w:tcPr>
            <w:tcW w:w="4300" w:type="dxa"/>
          </w:tcPr>
          <w:p w14:paraId="335D51C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Grouped coverage</w:t>
            </w:r>
          </w:p>
        </w:tc>
        <w:tc>
          <w:tcPr>
            <w:tcW w:w="2000" w:type="dxa"/>
          </w:tcPr>
          <w:p w14:paraId="1E178230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garantia_agrupada</w:t>
            </w:r>
          </w:p>
        </w:tc>
        <w:tc>
          <w:tcPr>
            <w:tcW w:w="1100" w:type="dxa"/>
          </w:tcPr>
          <w:p w14:paraId="06EA20B7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1960" w:type="dxa"/>
          </w:tcPr>
          <w:p w14:paraId="5EF5C593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0.080</w:t>
            </w:r>
          </w:p>
        </w:tc>
      </w:tr>
      <w:tr w:rsidR="005F1DE0" w:rsidRPr="00DC5EC2" w14:paraId="232722C2" w14:textId="77777777">
        <w:tc>
          <w:tcPr>
            <w:tcW w:w="4300" w:type="dxa"/>
          </w:tcPr>
          <w:p w14:paraId="22EC2B0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policyholder_customer_tier</w:t>
            </w:r>
          </w:p>
        </w:tc>
        <w:tc>
          <w:tcPr>
            <w:tcW w:w="2000" w:type="dxa"/>
          </w:tcPr>
          <w:p w14:paraId="593BE297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tomadornivel</w:t>
            </w:r>
          </w:p>
        </w:tc>
        <w:tc>
          <w:tcPr>
            <w:tcW w:w="1100" w:type="dxa"/>
          </w:tcPr>
          <w:p w14:paraId="6970B164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11</w:t>
            </w:r>
          </w:p>
        </w:tc>
        <w:tc>
          <w:tcPr>
            <w:tcW w:w="1960" w:type="dxa"/>
          </w:tcPr>
          <w:p w14:paraId="235230CE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0.050</w:t>
            </w:r>
          </w:p>
        </w:tc>
      </w:tr>
      <w:tr w:rsidR="005F1DE0" w:rsidRPr="00DC5EC2" w14:paraId="6583038E" w14:textId="77777777">
        <w:tc>
          <w:tcPr>
            <w:tcW w:w="4300" w:type="dxa"/>
          </w:tcPr>
          <w:p w14:paraId="2F6D30B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policyholder_postal_code</w:t>
            </w:r>
          </w:p>
        </w:tc>
        <w:tc>
          <w:tcPr>
            <w:tcW w:w="2000" w:type="dxa"/>
          </w:tcPr>
          <w:p w14:paraId="0AF38859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tomadorcodigopostal</w:t>
            </w:r>
          </w:p>
        </w:tc>
        <w:tc>
          <w:tcPr>
            <w:tcW w:w="1100" w:type="dxa"/>
          </w:tcPr>
          <w:p w14:paraId="3BC26EF6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2569</w:t>
            </w:r>
          </w:p>
        </w:tc>
        <w:tc>
          <w:tcPr>
            <w:tcW w:w="1960" w:type="dxa"/>
          </w:tcPr>
          <w:p w14:paraId="2D27A8C9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0.049</w:t>
            </w:r>
          </w:p>
        </w:tc>
      </w:tr>
      <w:tr w:rsidR="005F1DE0" w:rsidRPr="00DC5EC2" w14:paraId="1A752334" w14:textId="77777777">
        <w:tc>
          <w:tcPr>
            <w:tcW w:w="4300" w:type="dxa"/>
          </w:tcPr>
          <w:p w14:paraId="6E2C44E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policyholder_nationality_id</w:t>
            </w:r>
          </w:p>
        </w:tc>
        <w:tc>
          <w:tcPr>
            <w:tcW w:w="2000" w:type="dxa"/>
          </w:tcPr>
          <w:p w14:paraId="335D89AC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tomadornacionalidadid</w:t>
            </w:r>
          </w:p>
        </w:tc>
        <w:tc>
          <w:tcPr>
            <w:tcW w:w="1100" w:type="dxa"/>
          </w:tcPr>
          <w:p w14:paraId="26776746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2421</w:t>
            </w:r>
          </w:p>
        </w:tc>
        <w:tc>
          <w:tcPr>
            <w:tcW w:w="1960" w:type="dxa"/>
          </w:tcPr>
          <w:p w14:paraId="4DC1AF76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0.048</w:t>
            </w:r>
          </w:p>
        </w:tc>
      </w:tr>
      <w:tr w:rsidR="005F1DE0" w:rsidRPr="00DC5EC2" w14:paraId="6E17AA4A" w14:textId="77777777">
        <w:tc>
          <w:tcPr>
            <w:tcW w:w="4300" w:type="dxa"/>
          </w:tcPr>
          <w:p w14:paraId="1AD4337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policyholder_municipality_id</w:t>
            </w:r>
          </w:p>
        </w:tc>
        <w:tc>
          <w:tcPr>
            <w:tcW w:w="2000" w:type="dxa"/>
          </w:tcPr>
          <w:p w14:paraId="59C84C0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tomadormunicipioid</w:t>
            </w:r>
          </w:p>
        </w:tc>
        <w:tc>
          <w:tcPr>
            <w:tcW w:w="1100" w:type="dxa"/>
          </w:tcPr>
          <w:p w14:paraId="741A8269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1816</w:t>
            </w:r>
          </w:p>
        </w:tc>
        <w:tc>
          <w:tcPr>
            <w:tcW w:w="1960" w:type="dxa"/>
          </w:tcPr>
          <w:p w14:paraId="3809E15E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0.035</w:t>
            </w:r>
          </w:p>
        </w:tc>
      </w:tr>
      <w:tr w:rsidR="005F1DE0" w:rsidRPr="00DC5EC2" w14:paraId="557E1F13" w14:textId="77777777">
        <w:tc>
          <w:tcPr>
            <w:tcW w:w="4300" w:type="dxa"/>
          </w:tcPr>
          <w:p w14:paraId="1CECBC3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policyholder_district_id</w:t>
            </w:r>
          </w:p>
        </w:tc>
        <w:tc>
          <w:tcPr>
            <w:tcW w:w="2000" w:type="dxa"/>
          </w:tcPr>
          <w:p w14:paraId="40FE449B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tomadorcomarcaid</w:t>
            </w:r>
          </w:p>
        </w:tc>
        <w:tc>
          <w:tcPr>
            <w:tcW w:w="1100" w:type="dxa"/>
          </w:tcPr>
          <w:p w14:paraId="759ABCFB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76</w:t>
            </w:r>
          </w:p>
        </w:tc>
        <w:tc>
          <w:tcPr>
            <w:tcW w:w="1960" w:type="dxa"/>
          </w:tcPr>
          <w:p w14:paraId="4C50DEB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0.034</w:t>
            </w:r>
          </w:p>
        </w:tc>
      </w:tr>
    </w:tbl>
    <w:p w14:paraId="627B0600" w14:textId="77777777" w:rsidR="005F1DE0" w:rsidRPr="00DC5EC2" w:rsidRDefault="005F1DE0">
      <w:pPr>
        <w:spacing w:after="0"/>
        <w:rPr>
          <w:rFonts w:ascii="Times New Roman" w:hAnsi="Times New Roman" w:cs="Times New Roman"/>
        </w:rPr>
      </w:pPr>
    </w:p>
    <w:p w14:paraId="24A20FA2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The strongest categorical association is region/district code (comarcaid, corrected Cramer's V = 0.092). Detailed and grouped coverage are both around 0.080. These are weak associations and do not provide stand-alone fraud rules.</w:t>
      </w:r>
    </w:p>
    <w:p w14:paraId="783E8753" w14:textId="77777777" w:rsidR="005F1DE0" w:rsidRPr="00DC5EC2" w:rsidRDefault="00000000">
      <w:pPr>
        <w:pStyle w:val="Heading1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8. Correlation Analysis</w:t>
      </w:r>
    </w:p>
    <w:p w14:paraId="11DA7451" w14:textId="77777777" w:rsidR="005F1DE0" w:rsidRPr="00DC5EC2" w:rsidRDefault="00000000">
      <w:pPr>
        <w:keepNext/>
        <w:jc w:val="center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  <w:noProof/>
        </w:rPr>
        <w:drawing>
          <wp:inline distT="0" distB="0" distL="0" distR="0" wp14:anchorId="76C56EC9" wp14:editId="0F381620">
            <wp:extent cx="5715000" cy="49457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EFF7" w14:textId="77777777" w:rsidR="005F1DE0" w:rsidRPr="00DC5EC2" w:rsidRDefault="00000000">
      <w:pPr>
        <w:spacing w:before="80" w:after="100"/>
        <w:jc w:val="center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  <w:i/>
          <w:color w:val="5A646E"/>
          <w:sz w:val="18"/>
        </w:rPr>
        <w:t>Figure 4. Correlation among numeric variables most associated with fraud.</w:t>
      </w:r>
    </w:p>
    <w:p w14:paraId="797E9478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lastRenderedPageBreak/>
        <w:t>There are 186 numeric feature pairs with |r| &gt;= 0.80. Exact or near-exact relationships include women versus men (ine_023 and ine_024, r = -1.000), detached/semi-detached houses versus apartments (rep_002 and rep_003, r = -1.000), and principal dwellings versus total households (ine_047 and ine_052, r = 1.000).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3100"/>
        <w:gridCol w:w="3160"/>
      </w:tblGrid>
      <w:tr w:rsidR="005F1DE0" w:rsidRPr="00DC5EC2" w14:paraId="0DB8226A" w14:textId="77777777"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B33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Feature 1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1DC95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Feature 2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2249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6"/>
              </w:rPr>
              <w:t>Correlation</w:t>
            </w:r>
          </w:p>
        </w:tc>
      </w:tr>
      <w:tr w:rsidR="005F1DE0" w:rsidRPr="00DC5EC2" w14:paraId="17780216" w14:textId="77777777">
        <w:tc>
          <w:tcPr>
            <w:tcW w:w="3100" w:type="dxa"/>
          </w:tcPr>
          <w:p w14:paraId="6C0CF274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ine_047</w:t>
            </w:r>
          </w:p>
        </w:tc>
        <w:tc>
          <w:tcPr>
            <w:tcW w:w="3100" w:type="dxa"/>
          </w:tcPr>
          <w:p w14:paraId="47BE43F3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ine_052</w:t>
            </w:r>
          </w:p>
        </w:tc>
        <w:tc>
          <w:tcPr>
            <w:tcW w:w="3160" w:type="dxa"/>
          </w:tcPr>
          <w:p w14:paraId="6941AC33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1.000</w:t>
            </w:r>
          </w:p>
        </w:tc>
      </w:tr>
      <w:tr w:rsidR="005F1DE0" w:rsidRPr="00DC5EC2" w14:paraId="047A2E73" w14:textId="77777777">
        <w:tc>
          <w:tcPr>
            <w:tcW w:w="3100" w:type="dxa"/>
          </w:tcPr>
          <w:p w14:paraId="71F4CC7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ine_023</w:t>
            </w:r>
          </w:p>
        </w:tc>
        <w:tc>
          <w:tcPr>
            <w:tcW w:w="3100" w:type="dxa"/>
          </w:tcPr>
          <w:p w14:paraId="5756216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ine_024</w:t>
            </w:r>
          </w:p>
        </w:tc>
        <w:tc>
          <w:tcPr>
            <w:tcW w:w="3160" w:type="dxa"/>
          </w:tcPr>
          <w:p w14:paraId="1E4CD453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-1.000</w:t>
            </w:r>
          </w:p>
        </w:tc>
      </w:tr>
      <w:tr w:rsidR="005F1DE0" w:rsidRPr="00DC5EC2" w14:paraId="25CCFECB" w14:textId="77777777">
        <w:tc>
          <w:tcPr>
            <w:tcW w:w="3100" w:type="dxa"/>
          </w:tcPr>
          <w:p w14:paraId="5E54B164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rep_002</w:t>
            </w:r>
          </w:p>
        </w:tc>
        <w:tc>
          <w:tcPr>
            <w:tcW w:w="3100" w:type="dxa"/>
          </w:tcPr>
          <w:p w14:paraId="72262B5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rep_003</w:t>
            </w:r>
          </w:p>
        </w:tc>
        <w:tc>
          <w:tcPr>
            <w:tcW w:w="3160" w:type="dxa"/>
          </w:tcPr>
          <w:p w14:paraId="3D594C32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-1.000</w:t>
            </w:r>
          </w:p>
        </w:tc>
      </w:tr>
      <w:tr w:rsidR="005F1DE0" w:rsidRPr="00DC5EC2" w14:paraId="45ED0FA6" w14:textId="77777777">
        <w:tc>
          <w:tcPr>
            <w:tcW w:w="3100" w:type="dxa"/>
          </w:tcPr>
          <w:p w14:paraId="4457896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ine_017</w:t>
            </w:r>
          </w:p>
        </w:tc>
        <w:tc>
          <w:tcPr>
            <w:tcW w:w="3100" w:type="dxa"/>
          </w:tcPr>
          <w:p w14:paraId="6D3F6EE9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ine_029</w:t>
            </w:r>
          </w:p>
        </w:tc>
        <w:tc>
          <w:tcPr>
            <w:tcW w:w="3160" w:type="dxa"/>
          </w:tcPr>
          <w:p w14:paraId="358EE4D2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0.999</w:t>
            </w:r>
          </w:p>
        </w:tc>
      </w:tr>
      <w:tr w:rsidR="005F1DE0" w:rsidRPr="00DC5EC2" w14:paraId="496B53F1" w14:textId="77777777">
        <w:tc>
          <w:tcPr>
            <w:tcW w:w="3100" w:type="dxa"/>
          </w:tcPr>
          <w:p w14:paraId="327E387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ine_014</w:t>
            </w:r>
          </w:p>
        </w:tc>
        <w:tc>
          <w:tcPr>
            <w:tcW w:w="3100" w:type="dxa"/>
          </w:tcPr>
          <w:p w14:paraId="2F48C29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ine_028</w:t>
            </w:r>
          </w:p>
        </w:tc>
        <w:tc>
          <w:tcPr>
            <w:tcW w:w="3160" w:type="dxa"/>
          </w:tcPr>
          <w:p w14:paraId="155DC56B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0.994</w:t>
            </w:r>
          </w:p>
        </w:tc>
      </w:tr>
      <w:tr w:rsidR="005F1DE0" w:rsidRPr="00DC5EC2" w14:paraId="33F74BD5" w14:textId="77777777">
        <w:tc>
          <w:tcPr>
            <w:tcW w:w="3100" w:type="dxa"/>
          </w:tcPr>
          <w:p w14:paraId="358015A0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ine_046</w:t>
            </w:r>
          </w:p>
        </w:tc>
        <w:tc>
          <w:tcPr>
            <w:tcW w:w="3100" w:type="dxa"/>
          </w:tcPr>
          <w:p w14:paraId="0DCA6322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ine_048</w:t>
            </w:r>
          </w:p>
        </w:tc>
        <w:tc>
          <w:tcPr>
            <w:tcW w:w="3160" w:type="dxa"/>
          </w:tcPr>
          <w:p w14:paraId="2849D82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0.993</w:t>
            </w:r>
          </w:p>
        </w:tc>
      </w:tr>
      <w:tr w:rsidR="005F1DE0" w:rsidRPr="00DC5EC2" w14:paraId="2EA97F9B" w14:textId="77777777">
        <w:tc>
          <w:tcPr>
            <w:tcW w:w="3100" w:type="dxa"/>
          </w:tcPr>
          <w:p w14:paraId="3124EC2B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ine_013</w:t>
            </w:r>
          </w:p>
        </w:tc>
        <w:tc>
          <w:tcPr>
            <w:tcW w:w="3100" w:type="dxa"/>
          </w:tcPr>
          <w:p w14:paraId="7084F387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ine_025</w:t>
            </w:r>
          </w:p>
        </w:tc>
        <w:tc>
          <w:tcPr>
            <w:tcW w:w="3160" w:type="dxa"/>
          </w:tcPr>
          <w:p w14:paraId="377F6DF1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0.993</w:t>
            </w:r>
          </w:p>
        </w:tc>
      </w:tr>
      <w:tr w:rsidR="005F1DE0" w:rsidRPr="00DC5EC2" w14:paraId="439EF9AF" w14:textId="77777777">
        <w:tc>
          <w:tcPr>
            <w:tcW w:w="3100" w:type="dxa"/>
          </w:tcPr>
          <w:p w14:paraId="37913AF8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ine_002</w:t>
            </w:r>
          </w:p>
        </w:tc>
        <w:tc>
          <w:tcPr>
            <w:tcW w:w="3100" w:type="dxa"/>
          </w:tcPr>
          <w:p w14:paraId="599017E1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ine_003</w:t>
            </w:r>
          </w:p>
        </w:tc>
        <w:tc>
          <w:tcPr>
            <w:tcW w:w="3160" w:type="dxa"/>
          </w:tcPr>
          <w:p w14:paraId="07F10023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0.992</w:t>
            </w:r>
          </w:p>
        </w:tc>
      </w:tr>
      <w:tr w:rsidR="005F1DE0" w:rsidRPr="00DC5EC2" w14:paraId="55FDE09A" w14:textId="77777777">
        <w:tc>
          <w:tcPr>
            <w:tcW w:w="3100" w:type="dxa"/>
          </w:tcPr>
          <w:p w14:paraId="44DD868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ine_015</w:t>
            </w:r>
          </w:p>
        </w:tc>
        <w:tc>
          <w:tcPr>
            <w:tcW w:w="3100" w:type="dxa"/>
          </w:tcPr>
          <w:p w14:paraId="017F3F6B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ine_026</w:t>
            </w:r>
          </w:p>
        </w:tc>
        <w:tc>
          <w:tcPr>
            <w:tcW w:w="3160" w:type="dxa"/>
          </w:tcPr>
          <w:p w14:paraId="09B092D6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0.991</w:t>
            </w:r>
          </w:p>
        </w:tc>
      </w:tr>
      <w:tr w:rsidR="005F1DE0" w:rsidRPr="00DC5EC2" w14:paraId="3ACC1334" w14:textId="77777777">
        <w:tc>
          <w:tcPr>
            <w:tcW w:w="3100" w:type="dxa"/>
          </w:tcPr>
          <w:p w14:paraId="079E5684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ine_029</w:t>
            </w:r>
          </w:p>
        </w:tc>
        <w:tc>
          <w:tcPr>
            <w:tcW w:w="3100" w:type="dxa"/>
          </w:tcPr>
          <w:p w14:paraId="6069CA96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ine_030</w:t>
            </w:r>
          </w:p>
        </w:tc>
        <w:tc>
          <w:tcPr>
            <w:tcW w:w="3160" w:type="dxa"/>
          </w:tcPr>
          <w:p w14:paraId="558DC504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6"/>
              </w:rPr>
              <w:t>0.990</w:t>
            </w:r>
          </w:p>
        </w:tc>
      </w:tr>
    </w:tbl>
    <w:p w14:paraId="4209892F" w14:textId="77777777" w:rsidR="005F1DE0" w:rsidRPr="00DC5EC2" w:rsidRDefault="005F1DE0">
      <w:pPr>
        <w:spacing w:after="0"/>
        <w:rPr>
          <w:rFonts w:ascii="Times New Roman" w:hAnsi="Times New Roman" w:cs="Times New Roman"/>
        </w:rPr>
      </w:pPr>
    </w:p>
    <w:p w14:paraId="02E09B02" w14:textId="77777777" w:rsidR="005F1DE0" w:rsidRPr="00DC5EC2" w:rsidRDefault="00000000">
      <w:pPr>
        <w:pStyle w:val="Heading1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9. Train and Test Comparison</w:t>
      </w:r>
    </w:p>
    <w:p w14:paraId="7DA74169" w14:textId="77777777" w:rsidR="005F1DE0" w:rsidRPr="00DC5EC2" w:rsidRDefault="00000000">
      <w:pPr>
        <w:keepNext/>
        <w:jc w:val="center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  <w:noProof/>
        </w:rPr>
        <w:drawing>
          <wp:inline distT="0" distB="0" distL="0" distR="0" wp14:anchorId="75B57BE6" wp14:editId="4E5F2230">
            <wp:extent cx="5715000" cy="24111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675D" w14:textId="77777777" w:rsidR="005F1DE0" w:rsidRPr="00DC5EC2" w:rsidRDefault="00000000">
      <w:pPr>
        <w:spacing w:before="80" w:after="100"/>
        <w:jc w:val="center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  <w:i/>
          <w:color w:val="5A646E"/>
          <w:sz w:val="18"/>
        </w:rPr>
        <w:t>Figure 5. Train/test feature-distribution comparison without test labels.</w:t>
      </w:r>
    </w:p>
    <w:p w14:paraId="5CDB1BE5" w14:textId="77777777" w:rsidR="005F1DE0" w:rsidRPr="00DC5EC2" w:rsidRDefault="00000000">
      <w:pPr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The largest numeric standardized difference is 0.009 and the largest categorical total variation distance is 0.041. No feature exceeds the 0.10 review threshold, indicating comparable feature distributions.</w:t>
      </w:r>
    </w:p>
    <w:p w14:paraId="5CCA1A79" w14:textId="77777777" w:rsidR="005F1DE0" w:rsidRPr="00DC5EC2" w:rsidRDefault="00000000">
      <w:pPr>
        <w:pStyle w:val="Heading2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Largest numeric differences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700"/>
        <w:gridCol w:w="3660"/>
      </w:tblGrid>
      <w:tr w:rsidR="005F1DE0" w:rsidRPr="00DC5EC2" w14:paraId="7A21058D" w14:textId="77777777">
        <w:tc>
          <w:tcPr>
            <w:tcW w:w="5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7E94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7"/>
              </w:rPr>
              <w:t>Numeric feature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DFD1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7"/>
              </w:rPr>
              <w:t>Absolute standardised difference</w:t>
            </w:r>
          </w:p>
        </w:tc>
      </w:tr>
      <w:tr w:rsidR="005F1DE0" w:rsidRPr="00DC5EC2" w14:paraId="4AF3F5E8" w14:textId="77777777">
        <w:tc>
          <w:tcPr>
            <w:tcW w:w="5700" w:type="dxa"/>
          </w:tcPr>
          <w:p w14:paraId="5FDEEE01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sea_003</w:t>
            </w:r>
          </w:p>
        </w:tc>
        <w:tc>
          <w:tcPr>
            <w:tcW w:w="3660" w:type="dxa"/>
          </w:tcPr>
          <w:p w14:paraId="065D78E7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0.009</w:t>
            </w:r>
          </w:p>
        </w:tc>
      </w:tr>
      <w:tr w:rsidR="005F1DE0" w:rsidRPr="00DC5EC2" w14:paraId="1C4F0470" w14:textId="77777777">
        <w:tc>
          <w:tcPr>
            <w:tcW w:w="5700" w:type="dxa"/>
          </w:tcPr>
          <w:p w14:paraId="0C2DA3C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dgc_004</w:t>
            </w:r>
          </w:p>
        </w:tc>
        <w:tc>
          <w:tcPr>
            <w:tcW w:w="3660" w:type="dxa"/>
          </w:tcPr>
          <w:p w14:paraId="4DF071EA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0.008</w:t>
            </w:r>
          </w:p>
        </w:tc>
      </w:tr>
      <w:tr w:rsidR="005F1DE0" w:rsidRPr="00DC5EC2" w14:paraId="33493CE7" w14:textId="77777777">
        <w:tc>
          <w:tcPr>
            <w:tcW w:w="5700" w:type="dxa"/>
          </w:tcPr>
          <w:p w14:paraId="1E69FBC8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sea_005</w:t>
            </w:r>
          </w:p>
        </w:tc>
        <w:tc>
          <w:tcPr>
            <w:tcW w:w="3660" w:type="dxa"/>
          </w:tcPr>
          <w:p w14:paraId="62ECD8E2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0.008</w:t>
            </w:r>
          </w:p>
        </w:tc>
      </w:tr>
      <w:tr w:rsidR="005F1DE0" w:rsidRPr="00DC5EC2" w14:paraId="0E44A664" w14:textId="77777777">
        <w:tc>
          <w:tcPr>
            <w:tcW w:w="5700" w:type="dxa"/>
          </w:tcPr>
          <w:p w14:paraId="1BB24BD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lastRenderedPageBreak/>
              <w:t>sea_002</w:t>
            </w:r>
          </w:p>
        </w:tc>
        <w:tc>
          <w:tcPr>
            <w:tcW w:w="3660" w:type="dxa"/>
          </w:tcPr>
          <w:p w14:paraId="2214AD2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0.007</w:t>
            </w:r>
          </w:p>
        </w:tc>
      </w:tr>
      <w:tr w:rsidR="005F1DE0" w:rsidRPr="00DC5EC2" w14:paraId="46276194" w14:textId="77777777">
        <w:tc>
          <w:tcPr>
            <w:tcW w:w="5700" w:type="dxa"/>
          </w:tcPr>
          <w:p w14:paraId="7AAFF449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dgc_009</w:t>
            </w:r>
          </w:p>
        </w:tc>
        <w:tc>
          <w:tcPr>
            <w:tcW w:w="3660" w:type="dxa"/>
          </w:tcPr>
          <w:p w14:paraId="4B3B89E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0.007</w:t>
            </w:r>
          </w:p>
        </w:tc>
      </w:tr>
      <w:tr w:rsidR="005F1DE0" w:rsidRPr="00DC5EC2" w14:paraId="194253E1" w14:textId="77777777">
        <w:tc>
          <w:tcPr>
            <w:tcW w:w="5700" w:type="dxa"/>
          </w:tcPr>
          <w:p w14:paraId="6FD736BE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dgc_020</w:t>
            </w:r>
          </w:p>
        </w:tc>
        <w:tc>
          <w:tcPr>
            <w:tcW w:w="3660" w:type="dxa"/>
          </w:tcPr>
          <w:p w14:paraId="2E5BF7E8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0.006</w:t>
            </w:r>
          </w:p>
        </w:tc>
      </w:tr>
      <w:tr w:rsidR="005F1DE0" w:rsidRPr="00DC5EC2" w14:paraId="2BC84303" w14:textId="77777777">
        <w:tc>
          <w:tcPr>
            <w:tcW w:w="5700" w:type="dxa"/>
          </w:tcPr>
          <w:p w14:paraId="209894F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actasvariacion</w:t>
            </w:r>
          </w:p>
        </w:tc>
        <w:tc>
          <w:tcPr>
            <w:tcW w:w="3660" w:type="dxa"/>
          </w:tcPr>
          <w:p w14:paraId="189874D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0.006</w:t>
            </w:r>
          </w:p>
        </w:tc>
      </w:tr>
      <w:tr w:rsidR="005F1DE0" w:rsidRPr="00DC5EC2" w14:paraId="65256175" w14:textId="77777777">
        <w:tc>
          <w:tcPr>
            <w:tcW w:w="5700" w:type="dxa"/>
          </w:tcPr>
          <w:p w14:paraId="3CBFA62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dgc_013</w:t>
            </w:r>
          </w:p>
        </w:tc>
        <w:tc>
          <w:tcPr>
            <w:tcW w:w="3660" w:type="dxa"/>
          </w:tcPr>
          <w:p w14:paraId="1F56EF41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0.006</w:t>
            </w:r>
          </w:p>
        </w:tc>
      </w:tr>
      <w:tr w:rsidR="005F1DE0" w:rsidRPr="00DC5EC2" w14:paraId="2CE95789" w14:textId="77777777">
        <w:tc>
          <w:tcPr>
            <w:tcW w:w="5700" w:type="dxa"/>
          </w:tcPr>
          <w:p w14:paraId="6618C554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dgc_019</w:t>
            </w:r>
          </w:p>
        </w:tc>
        <w:tc>
          <w:tcPr>
            <w:tcW w:w="3660" w:type="dxa"/>
          </w:tcPr>
          <w:p w14:paraId="5F572312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0.006</w:t>
            </w:r>
          </w:p>
        </w:tc>
      </w:tr>
      <w:tr w:rsidR="005F1DE0" w:rsidRPr="00DC5EC2" w14:paraId="7F829B09" w14:textId="77777777">
        <w:tc>
          <w:tcPr>
            <w:tcW w:w="5700" w:type="dxa"/>
          </w:tcPr>
          <w:p w14:paraId="0ECFEF20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ine_018</w:t>
            </w:r>
          </w:p>
        </w:tc>
        <w:tc>
          <w:tcPr>
            <w:tcW w:w="3660" w:type="dxa"/>
          </w:tcPr>
          <w:p w14:paraId="5A15559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0.005</w:t>
            </w:r>
          </w:p>
        </w:tc>
      </w:tr>
    </w:tbl>
    <w:p w14:paraId="5082A626" w14:textId="77777777" w:rsidR="005F1DE0" w:rsidRPr="00DC5EC2" w:rsidRDefault="005F1DE0">
      <w:pPr>
        <w:spacing w:after="0"/>
        <w:rPr>
          <w:rFonts w:ascii="Times New Roman" w:hAnsi="Times New Roman" w:cs="Times New Roman"/>
        </w:rPr>
      </w:pPr>
    </w:p>
    <w:p w14:paraId="3F2CDFA3" w14:textId="77777777" w:rsidR="005F1DE0" w:rsidRPr="00DC5EC2" w:rsidRDefault="00000000">
      <w:pPr>
        <w:pStyle w:val="Heading2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Largest categorical differences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700"/>
        <w:gridCol w:w="3660"/>
      </w:tblGrid>
      <w:tr w:rsidR="005F1DE0" w:rsidRPr="00DC5EC2" w14:paraId="42EE740B" w14:textId="77777777">
        <w:tc>
          <w:tcPr>
            <w:tcW w:w="5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5645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7"/>
              </w:rPr>
              <w:t>Categorical feature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57AE" w14:textId="77777777" w:rsidR="005F1DE0" w:rsidRPr="00DC5EC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b/>
                <w:color w:val="1F4D78"/>
                <w:sz w:val="17"/>
              </w:rPr>
              <w:t>Total variation distance</w:t>
            </w:r>
          </w:p>
        </w:tc>
      </w:tr>
      <w:tr w:rsidR="005F1DE0" w:rsidRPr="00DC5EC2" w14:paraId="4D3F65B7" w14:textId="77777777">
        <w:tc>
          <w:tcPr>
            <w:tcW w:w="5700" w:type="dxa"/>
          </w:tcPr>
          <w:p w14:paraId="50E6AEEC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tomadorcodigopostal</w:t>
            </w:r>
          </w:p>
        </w:tc>
        <w:tc>
          <w:tcPr>
            <w:tcW w:w="3660" w:type="dxa"/>
          </w:tcPr>
          <w:p w14:paraId="3CD18746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0.041</w:t>
            </w:r>
          </w:p>
        </w:tc>
      </w:tr>
      <w:tr w:rsidR="005F1DE0" w:rsidRPr="00DC5EC2" w14:paraId="2FC57847" w14:textId="77777777">
        <w:tc>
          <w:tcPr>
            <w:tcW w:w="5700" w:type="dxa"/>
          </w:tcPr>
          <w:p w14:paraId="142DFCCB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tomadormunicipioid</w:t>
            </w:r>
          </w:p>
        </w:tc>
        <w:tc>
          <w:tcPr>
            <w:tcW w:w="3660" w:type="dxa"/>
          </w:tcPr>
          <w:p w14:paraId="4347AD05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0.028</w:t>
            </w:r>
          </w:p>
        </w:tc>
      </w:tr>
      <w:tr w:rsidR="005F1DE0" w:rsidRPr="00DC5EC2" w14:paraId="5E6F3816" w14:textId="77777777">
        <w:tc>
          <w:tcPr>
            <w:tcW w:w="5700" w:type="dxa"/>
          </w:tcPr>
          <w:p w14:paraId="45A3FF01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tomadorcomarcaid</w:t>
            </w:r>
          </w:p>
        </w:tc>
        <w:tc>
          <w:tcPr>
            <w:tcW w:w="3660" w:type="dxa"/>
          </w:tcPr>
          <w:p w14:paraId="3F7AA095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0.008</w:t>
            </w:r>
          </w:p>
        </w:tc>
      </w:tr>
      <w:tr w:rsidR="005F1DE0" w:rsidRPr="00DC5EC2" w14:paraId="43A00650" w14:textId="77777777">
        <w:tc>
          <w:tcPr>
            <w:tcW w:w="5700" w:type="dxa"/>
          </w:tcPr>
          <w:p w14:paraId="6BC79A87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tomadornacionalidadid</w:t>
            </w:r>
          </w:p>
        </w:tc>
        <w:tc>
          <w:tcPr>
            <w:tcW w:w="3660" w:type="dxa"/>
          </w:tcPr>
          <w:p w14:paraId="63801484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0.008</w:t>
            </w:r>
          </w:p>
        </w:tc>
      </w:tr>
      <w:tr w:rsidR="005F1DE0" w:rsidRPr="00DC5EC2" w14:paraId="158448A5" w14:textId="77777777">
        <w:tc>
          <w:tcPr>
            <w:tcW w:w="5700" w:type="dxa"/>
          </w:tcPr>
          <w:p w14:paraId="6D1EF64A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comarcaid</w:t>
            </w:r>
          </w:p>
        </w:tc>
        <w:tc>
          <w:tcPr>
            <w:tcW w:w="3660" w:type="dxa"/>
          </w:tcPr>
          <w:p w14:paraId="57DB5CCF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0.006</w:t>
            </w:r>
          </w:p>
        </w:tc>
      </w:tr>
      <w:tr w:rsidR="005F1DE0" w:rsidRPr="00DC5EC2" w14:paraId="04167C50" w14:textId="77777777">
        <w:tc>
          <w:tcPr>
            <w:tcW w:w="5700" w:type="dxa"/>
          </w:tcPr>
          <w:p w14:paraId="0EE39472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zona</w:t>
            </w:r>
          </w:p>
        </w:tc>
        <w:tc>
          <w:tcPr>
            <w:tcW w:w="3660" w:type="dxa"/>
          </w:tcPr>
          <w:p w14:paraId="4BC29D39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0.005</w:t>
            </w:r>
          </w:p>
        </w:tc>
      </w:tr>
      <w:tr w:rsidR="005F1DE0" w:rsidRPr="00DC5EC2" w14:paraId="5450776E" w14:textId="77777777">
        <w:tc>
          <w:tcPr>
            <w:tcW w:w="5700" w:type="dxa"/>
          </w:tcPr>
          <w:p w14:paraId="6DABAC0D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tomadorprovinciaid</w:t>
            </w:r>
          </w:p>
        </w:tc>
        <w:tc>
          <w:tcPr>
            <w:tcW w:w="3660" w:type="dxa"/>
          </w:tcPr>
          <w:p w14:paraId="6DF46841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0.004</w:t>
            </w:r>
          </w:p>
        </w:tc>
      </w:tr>
      <w:tr w:rsidR="005F1DE0" w:rsidRPr="00DC5EC2" w14:paraId="709863A4" w14:textId="77777777">
        <w:tc>
          <w:tcPr>
            <w:tcW w:w="5700" w:type="dxa"/>
          </w:tcPr>
          <w:p w14:paraId="2E028D81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tomadorexperian</w:t>
            </w:r>
          </w:p>
        </w:tc>
        <w:tc>
          <w:tcPr>
            <w:tcW w:w="3660" w:type="dxa"/>
          </w:tcPr>
          <w:p w14:paraId="32FB5FD6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0.004</w:t>
            </w:r>
          </w:p>
        </w:tc>
      </w:tr>
      <w:tr w:rsidR="005F1DE0" w:rsidRPr="00DC5EC2" w14:paraId="5ED50EE8" w14:textId="77777777">
        <w:tc>
          <w:tcPr>
            <w:tcW w:w="5700" w:type="dxa"/>
          </w:tcPr>
          <w:p w14:paraId="21336EAF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canalnombre</w:t>
            </w:r>
          </w:p>
        </w:tc>
        <w:tc>
          <w:tcPr>
            <w:tcW w:w="3660" w:type="dxa"/>
          </w:tcPr>
          <w:p w14:paraId="4D29FCD3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0.004</w:t>
            </w:r>
          </w:p>
        </w:tc>
      </w:tr>
      <w:tr w:rsidR="005F1DE0" w:rsidRPr="00DC5EC2" w14:paraId="02224E40" w14:textId="77777777">
        <w:tc>
          <w:tcPr>
            <w:tcW w:w="5700" w:type="dxa"/>
          </w:tcPr>
          <w:p w14:paraId="2EA9B578" w14:textId="77777777" w:rsidR="005F1DE0" w:rsidRPr="00DC5EC2" w:rsidRDefault="00000000">
            <w:pPr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tipo</w:t>
            </w:r>
          </w:p>
        </w:tc>
        <w:tc>
          <w:tcPr>
            <w:tcW w:w="3660" w:type="dxa"/>
          </w:tcPr>
          <w:p w14:paraId="3FA3989B" w14:textId="77777777" w:rsidR="005F1DE0" w:rsidRPr="00DC5EC2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DC5EC2">
              <w:rPr>
                <w:rFonts w:ascii="Times New Roman" w:hAnsi="Times New Roman" w:cs="Times New Roman"/>
                <w:sz w:val="17"/>
              </w:rPr>
              <w:t>0.003</w:t>
            </w:r>
          </w:p>
        </w:tc>
      </w:tr>
    </w:tbl>
    <w:p w14:paraId="79209BDA" w14:textId="77777777" w:rsidR="005F1DE0" w:rsidRPr="00DC5EC2" w:rsidRDefault="005F1DE0">
      <w:pPr>
        <w:spacing w:after="0"/>
        <w:rPr>
          <w:rFonts w:ascii="Times New Roman" w:hAnsi="Times New Roman" w:cs="Times New Roman"/>
        </w:rPr>
      </w:pPr>
    </w:p>
    <w:p w14:paraId="7307F9A6" w14:textId="77777777" w:rsidR="005F1DE0" w:rsidRPr="00DC5EC2" w:rsidRDefault="00000000">
      <w:pPr>
        <w:pStyle w:val="Heading1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10. Conclusions</w:t>
      </w:r>
    </w:p>
    <w:p w14:paraId="14014507" w14:textId="77777777" w:rsidR="005F1DE0" w:rsidRPr="00DC5EC2" w:rsidRDefault="00000000">
      <w:pPr>
        <w:pStyle w:val="ListNumber"/>
        <w:spacing w:after="100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The training set contains 444,074 observations and 1,860 fraud cases, giving a fraud prevalence of 0.4188% and an imbalance ratio of about 238:1.</w:t>
      </w:r>
    </w:p>
    <w:p w14:paraId="0FC1CA6E" w14:textId="77777777" w:rsidR="005F1DE0" w:rsidRPr="00DC5EC2" w:rsidRDefault="00000000">
      <w:pPr>
        <w:pStyle w:val="ListNumber"/>
        <w:spacing w:after="100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There are no missing values, but major representation issues include zero maximum-authorised weights, non-integer door counts, long notification delays, and six negative policy-tenure values.</w:t>
      </w:r>
    </w:p>
    <w:p w14:paraId="187F89DF" w14:textId="77777777" w:rsidR="005F1DE0" w:rsidRPr="00DC5EC2" w:rsidRDefault="00000000">
      <w:pPr>
        <w:pStyle w:val="ListNumber"/>
        <w:spacing w:after="100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Policy tenure and notification delay are stored as fractions of a year. Policy tenure is reported in years and notification delay in days.</w:t>
      </w:r>
    </w:p>
    <w:p w14:paraId="6FD8F46B" w14:textId="77777777" w:rsidR="005F1DE0" w:rsidRPr="00DC5EC2" w:rsidRDefault="00000000">
      <w:pPr>
        <w:pStyle w:val="ListNumber"/>
        <w:spacing w:after="100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Fraud cases involve younger drivers, shorter policy tenure, and longer notification delays than non-fraud cases.</w:t>
      </w:r>
    </w:p>
    <w:p w14:paraId="7125A6DA" w14:textId="77777777" w:rsidR="005F1DE0" w:rsidRPr="00DC5EC2" w:rsidRDefault="00000000">
      <w:pPr>
        <w:pStyle w:val="ListNumber"/>
        <w:spacing w:after="100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No individual variable strongly separates fraud from non-fraud: the maximum corrected Cramer's V is 0.092 and the maximum numeric correlation is about 0.024.</w:t>
      </w:r>
    </w:p>
    <w:p w14:paraId="4C7EEE4F" w14:textId="77777777" w:rsidR="005F1DE0" w:rsidRPr="00DC5EC2" w:rsidRDefault="00000000">
      <w:pPr>
        <w:pStyle w:val="ListNumber"/>
        <w:spacing w:after="100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Area-level variables are highly redundant, with 186 numeric pairs having |r| &gt;= 0.80.</w:t>
      </w:r>
    </w:p>
    <w:p w14:paraId="3C8922F1" w14:textId="77777777" w:rsidR="005F1DE0" w:rsidRPr="00DC5EC2" w:rsidRDefault="00000000">
      <w:pPr>
        <w:pStyle w:val="ListNumber"/>
        <w:spacing w:after="100"/>
        <w:rPr>
          <w:rFonts w:ascii="Times New Roman" w:hAnsi="Times New Roman" w:cs="Times New Roman"/>
        </w:rPr>
      </w:pPr>
      <w:r w:rsidRPr="00DC5EC2">
        <w:rPr>
          <w:rFonts w:ascii="Times New Roman" w:hAnsi="Times New Roman" w:cs="Times New Roman"/>
        </w:rPr>
        <w:t>Train and test feature distributions are comparable, and the test target remains untouched for final model evaluation.</w:t>
      </w:r>
    </w:p>
    <w:sectPr w:rsidR="005F1DE0" w:rsidRPr="00DC5EC2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E3ED" w14:textId="77777777" w:rsidR="00292996" w:rsidRDefault="00292996">
      <w:pPr>
        <w:spacing w:after="0" w:line="240" w:lineRule="auto"/>
      </w:pPr>
      <w:r>
        <w:separator/>
      </w:r>
    </w:p>
  </w:endnote>
  <w:endnote w:type="continuationSeparator" w:id="0">
    <w:p w14:paraId="54616A58" w14:textId="77777777" w:rsidR="00292996" w:rsidRDefault="00292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94CF" w14:textId="77777777" w:rsidR="00DC5EC2" w:rsidRDefault="00DC5E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12F0" w14:textId="77777777" w:rsidR="005F1DE0" w:rsidRDefault="00000000">
    <w:pPr>
      <w:pStyle w:val="Footer"/>
      <w:jc w:val="right"/>
    </w:pPr>
    <w:r>
      <w:rPr>
        <w:color w:val="5A646E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C5EC2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8BFAA" w14:textId="77777777" w:rsidR="00DC5EC2" w:rsidRDefault="00DC5E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722C9" w14:textId="77777777" w:rsidR="00292996" w:rsidRDefault="00292996">
      <w:pPr>
        <w:spacing w:after="0" w:line="240" w:lineRule="auto"/>
      </w:pPr>
      <w:r>
        <w:separator/>
      </w:r>
    </w:p>
  </w:footnote>
  <w:footnote w:type="continuationSeparator" w:id="0">
    <w:p w14:paraId="408ACA6E" w14:textId="77777777" w:rsidR="00292996" w:rsidRDefault="00292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FDA4" w14:textId="77777777" w:rsidR="00DC5EC2" w:rsidRDefault="00DC5E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EC50C" w14:textId="74C8D974" w:rsidR="005F1DE0" w:rsidRPr="00DC5EC2" w:rsidRDefault="005F1DE0">
    <w:pPr>
      <w:pStyle w:val="Header"/>
      <w:rPr>
        <w:rFonts w:eastAsia="宋体" w:hint="eastAsia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B8534" w14:textId="77777777" w:rsidR="00DC5EC2" w:rsidRDefault="00DC5E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620997">
    <w:abstractNumId w:val="8"/>
  </w:num>
  <w:num w:numId="2" w16cid:durableId="1705790853">
    <w:abstractNumId w:val="6"/>
  </w:num>
  <w:num w:numId="3" w16cid:durableId="351760106">
    <w:abstractNumId w:val="5"/>
  </w:num>
  <w:num w:numId="4" w16cid:durableId="857619186">
    <w:abstractNumId w:val="4"/>
  </w:num>
  <w:num w:numId="5" w16cid:durableId="1754811853">
    <w:abstractNumId w:val="7"/>
  </w:num>
  <w:num w:numId="6" w16cid:durableId="1508327228">
    <w:abstractNumId w:val="3"/>
  </w:num>
  <w:num w:numId="7" w16cid:durableId="800462694">
    <w:abstractNumId w:val="2"/>
  </w:num>
  <w:num w:numId="8" w16cid:durableId="1509179725">
    <w:abstractNumId w:val="1"/>
  </w:num>
  <w:num w:numId="9" w16cid:durableId="134247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996"/>
    <w:rsid w:val="0029639D"/>
    <w:rsid w:val="00326F90"/>
    <w:rsid w:val="00406B6A"/>
    <w:rsid w:val="005F1DE0"/>
    <w:rsid w:val="00AA1D8D"/>
    <w:rsid w:val="00B47730"/>
    <w:rsid w:val="00CB0664"/>
    <w:rsid w:val="00DC5E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C2201"/>
  <w14:defaultImageDpi w14:val="300"/>
  <w15:docId w15:val="{8599B0FF-FC29-4253-9C24-E9345F790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1567</Words>
  <Characters>8263</Characters>
  <Application>Microsoft Office Word</Application>
  <DocSecurity>0</DocSecurity>
  <Lines>183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Jenny Li</cp:lastModifiedBy>
  <cp:revision>2</cp:revision>
  <dcterms:created xsi:type="dcterms:W3CDTF">2013-12-23T23:15:00Z</dcterms:created>
  <dcterms:modified xsi:type="dcterms:W3CDTF">2026-06-11T21:46:00Z</dcterms:modified>
  <cp:category/>
</cp:coreProperties>
</file>