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EE4C"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sidRPr="00B771F7">
        <w:rPr>
          <w:rFonts w:ascii="Times" w:hAnsi="Times" w:cs="Arial"/>
          <w:color w:val="2E2E2E"/>
        </w:rPr>
        <w:t>Separate</w:t>
      </w:r>
      <w:r w:rsidRPr="00B771F7">
        <w:rPr>
          <w:rFonts w:ascii="Times" w:hAnsi="Times" w:cs="Arial"/>
          <w:color w:val="2E2E2E"/>
        </w:rPr>
        <w:t xml:space="preserve"> </w:t>
      </w:r>
      <w:r w:rsidRPr="00B771F7">
        <w:rPr>
          <w:rFonts w:ascii="Times" w:hAnsi="Times" w:cs="Arial"/>
          <w:color w:val="2E2E2E"/>
        </w:rPr>
        <w:t>r</w:t>
      </w:r>
      <w:r w:rsidRPr="00B771F7">
        <w:rPr>
          <w:rFonts w:ascii="Times" w:hAnsi="Times" w:cs="Arial"/>
          <w:color w:val="2E2E2E"/>
        </w:rPr>
        <w:t xml:space="preserve">aw reads by specific cell barcode information attached in read 2 of the pair-ended reads. </w:t>
      </w:r>
    </w:p>
    <w:p w14:paraId="1184A0DF"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 xml:space="preserve">Align </w:t>
      </w:r>
      <w:r w:rsidRPr="00B771F7">
        <w:rPr>
          <w:rFonts w:ascii="Times" w:hAnsi="Times" w:cs="Arial"/>
          <w:color w:val="2E2E2E"/>
        </w:rPr>
        <w:t>UMI information to the corresponding read 1</w:t>
      </w:r>
      <w:r>
        <w:rPr>
          <w:rFonts w:ascii="Times" w:hAnsi="Times" w:cs="Arial"/>
          <w:color w:val="2E2E2E"/>
        </w:rPr>
        <w:t>, then trim</w:t>
      </w:r>
      <w:r w:rsidRPr="00B771F7">
        <w:rPr>
          <w:rFonts w:ascii="Times" w:hAnsi="Times" w:cs="Arial"/>
          <w:color w:val="2E2E2E"/>
        </w:rPr>
        <w:t xml:space="preserve"> to remove the template switch oligo (TSO) sequence and </w:t>
      </w:r>
      <w:proofErr w:type="spellStart"/>
      <w:r w:rsidRPr="00B771F7">
        <w:rPr>
          <w:rFonts w:ascii="Times" w:hAnsi="Times" w:cs="Arial"/>
          <w:color w:val="2E2E2E"/>
        </w:rPr>
        <w:t>polyA</w:t>
      </w:r>
      <w:proofErr w:type="spellEnd"/>
      <w:r w:rsidRPr="00B771F7">
        <w:rPr>
          <w:rFonts w:ascii="Times" w:hAnsi="Times" w:cs="Arial"/>
          <w:color w:val="2E2E2E"/>
        </w:rPr>
        <w:t xml:space="preserve"> tai</w:t>
      </w:r>
      <w:r>
        <w:rPr>
          <w:rFonts w:ascii="Times" w:hAnsi="Times" w:cs="Arial"/>
          <w:color w:val="2E2E2E"/>
        </w:rPr>
        <w:t>l sequence.</w:t>
      </w:r>
    </w:p>
    <w:p w14:paraId="281C3486"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Remove</w:t>
      </w:r>
      <w:r w:rsidRPr="00B771F7">
        <w:rPr>
          <w:rFonts w:ascii="Times" w:hAnsi="Times" w:cs="Arial"/>
          <w:color w:val="2E2E2E"/>
        </w:rPr>
        <w:t xml:space="preserve"> reads with adaptor contaminants a</w:t>
      </w:r>
      <w:r>
        <w:rPr>
          <w:rFonts w:ascii="Times" w:hAnsi="Times" w:cs="Arial"/>
          <w:color w:val="2E2E2E"/>
        </w:rPr>
        <w:t>nd low-quality bases (N &gt; 10%).</w:t>
      </w:r>
    </w:p>
    <w:p w14:paraId="5D17C448"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Align c</w:t>
      </w:r>
      <w:r w:rsidRPr="00B771F7">
        <w:rPr>
          <w:rFonts w:ascii="Times" w:hAnsi="Times" w:cs="Arial"/>
          <w:color w:val="2E2E2E"/>
        </w:rPr>
        <w:t>lean reads to the hg</w:t>
      </w:r>
      <w:r>
        <w:rPr>
          <w:rFonts w:ascii="Times" w:hAnsi="Times" w:cs="Arial"/>
          <w:color w:val="2E2E2E"/>
        </w:rPr>
        <w:t>38</w:t>
      </w:r>
      <w:r w:rsidRPr="00B771F7">
        <w:rPr>
          <w:rFonts w:ascii="Times" w:hAnsi="Times" w:cs="Arial"/>
          <w:color w:val="2E2E2E"/>
        </w:rPr>
        <w:t xml:space="preserve"> human transcriptome (UCSC) using </w:t>
      </w:r>
      <w:proofErr w:type="spellStart"/>
      <w:r w:rsidRPr="00B771F7">
        <w:rPr>
          <w:rFonts w:ascii="Times" w:hAnsi="Times" w:cs="Arial"/>
          <w:color w:val="2E2E2E"/>
        </w:rPr>
        <w:t>TopHat</w:t>
      </w:r>
      <w:proofErr w:type="spellEnd"/>
      <w:r w:rsidRPr="00B771F7">
        <w:rPr>
          <w:rFonts w:ascii="Times" w:hAnsi="Times" w:cs="Arial"/>
          <w:color w:val="2E2E2E"/>
        </w:rPr>
        <w:t xml:space="preserve"> (version 2.0.12)</w:t>
      </w:r>
      <w:r>
        <w:rPr>
          <w:rFonts w:ascii="Times" w:hAnsi="Times" w:cs="Arial"/>
          <w:color w:val="2E2E2E"/>
        </w:rPr>
        <w:t>.</w:t>
      </w:r>
      <w:r w:rsidRPr="00B771F7">
        <w:rPr>
          <w:rFonts w:ascii="Times" w:hAnsi="Times" w:cs="Arial"/>
          <w:color w:val="2E2E2E"/>
        </w:rPr>
        <w:t xml:space="preserve"> </w:t>
      </w:r>
    </w:p>
    <w:p w14:paraId="73D1E28F"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Count u</w:t>
      </w:r>
      <w:r w:rsidRPr="00B771F7">
        <w:rPr>
          <w:rFonts w:ascii="Times" w:hAnsi="Times" w:cs="Arial"/>
          <w:color w:val="2E2E2E"/>
        </w:rPr>
        <w:t xml:space="preserve">niquely mapped reads using </w:t>
      </w:r>
      <w:proofErr w:type="spellStart"/>
      <w:r w:rsidRPr="00B771F7">
        <w:rPr>
          <w:rFonts w:ascii="Times" w:hAnsi="Times" w:cs="Arial"/>
          <w:color w:val="2E2E2E"/>
        </w:rPr>
        <w:t>htseq</w:t>
      </w:r>
      <w:proofErr w:type="spellEnd"/>
      <w:r w:rsidRPr="00B771F7">
        <w:rPr>
          <w:rFonts w:ascii="Times" w:hAnsi="Times" w:cs="Arial"/>
          <w:color w:val="2E2E2E"/>
        </w:rPr>
        <w:t xml:space="preserve">-count in the </w:t>
      </w:r>
      <w:proofErr w:type="spellStart"/>
      <w:r w:rsidRPr="00B771F7">
        <w:rPr>
          <w:rFonts w:ascii="Times" w:hAnsi="Times" w:cs="Arial"/>
          <w:color w:val="2E2E2E"/>
        </w:rPr>
        <w:t>HTSeq</w:t>
      </w:r>
      <w:proofErr w:type="spellEnd"/>
      <w:r w:rsidRPr="00B771F7">
        <w:rPr>
          <w:rFonts w:ascii="Times" w:hAnsi="Times" w:cs="Arial"/>
          <w:color w:val="2E2E2E"/>
        </w:rPr>
        <w:t xml:space="preserve"> package</w:t>
      </w:r>
      <w:r>
        <w:rPr>
          <w:rFonts w:ascii="Times" w:hAnsi="Times" w:cs="Arial"/>
          <w:color w:val="2E2E2E"/>
        </w:rPr>
        <w:t>,</w:t>
      </w:r>
      <w:r w:rsidRPr="00B771F7">
        <w:rPr>
          <w:rFonts w:ascii="Times" w:hAnsi="Times" w:cs="Arial"/>
          <w:color w:val="2E2E2E"/>
        </w:rPr>
        <w:t xml:space="preserve"> and grouped </w:t>
      </w:r>
      <w:r>
        <w:rPr>
          <w:rFonts w:ascii="Times" w:hAnsi="Times" w:cs="Arial"/>
          <w:color w:val="2E2E2E"/>
        </w:rPr>
        <w:t xml:space="preserve">them </w:t>
      </w:r>
      <w:r w:rsidRPr="00B771F7">
        <w:rPr>
          <w:rFonts w:ascii="Times" w:hAnsi="Times" w:cs="Arial"/>
          <w:color w:val="2E2E2E"/>
        </w:rPr>
        <w:t xml:space="preserve">by cell-specific barcodes (Anders et al., 2014). </w:t>
      </w:r>
    </w:p>
    <w:p w14:paraId="55ED7113" w14:textId="77777777" w:rsid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 xml:space="preserve">Remove </w:t>
      </w:r>
      <w:r w:rsidRPr="00B771F7">
        <w:rPr>
          <w:rFonts w:ascii="Times" w:hAnsi="Times" w:cs="Arial"/>
          <w:color w:val="2E2E2E"/>
        </w:rPr>
        <w:t xml:space="preserve">duplicated transcripts with the same UMI sequences of each gene. </w:t>
      </w:r>
    </w:p>
    <w:p w14:paraId="1117B9C0" w14:textId="77777777" w:rsidR="00B771F7" w:rsidRPr="00B771F7" w:rsidRDefault="00B771F7" w:rsidP="00B771F7">
      <w:pPr>
        <w:pStyle w:val="svarticle"/>
        <w:shd w:val="clear" w:color="auto" w:fill="FFFFFF"/>
        <w:spacing w:before="0" w:beforeAutospacing="0" w:after="0" w:afterAutospacing="0"/>
        <w:textAlignment w:val="baseline"/>
        <w:rPr>
          <w:rFonts w:ascii="Times" w:hAnsi="Times" w:cs="Arial"/>
          <w:color w:val="2E2E2E"/>
        </w:rPr>
      </w:pPr>
      <w:r>
        <w:rPr>
          <w:rFonts w:ascii="Times" w:hAnsi="Times" w:cs="Arial"/>
          <w:color w:val="2E2E2E"/>
        </w:rPr>
        <w:t>Count</w:t>
      </w:r>
      <w:r w:rsidRPr="00B771F7">
        <w:rPr>
          <w:rFonts w:ascii="Times" w:hAnsi="Times" w:cs="Arial"/>
          <w:color w:val="2E2E2E"/>
        </w:rPr>
        <w:t xml:space="preserve"> distinct UMIs of each gene </w:t>
      </w:r>
      <w:r>
        <w:rPr>
          <w:rFonts w:ascii="Times" w:hAnsi="Times" w:cs="Arial"/>
          <w:color w:val="2E2E2E"/>
        </w:rPr>
        <w:t>(</w:t>
      </w:r>
      <w:r w:rsidRPr="00B771F7">
        <w:rPr>
          <w:rFonts w:ascii="Times" w:hAnsi="Times" w:cs="Arial"/>
          <w:color w:val="2E2E2E"/>
        </w:rPr>
        <w:t>within a given individual cell</w:t>
      </w:r>
      <w:r>
        <w:rPr>
          <w:rFonts w:ascii="Times" w:hAnsi="Times" w:cs="Arial"/>
          <w:color w:val="2E2E2E"/>
        </w:rPr>
        <w:t>)</w:t>
      </w:r>
      <w:r w:rsidRPr="00B771F7">
        <w:rPr>
          <w:rFonts w:ascii="Times" w:hAnsi="Times" w:cs="Arial"/>
          <w:color w:val="2E2E2E"/>
        </w:rPr>
        <w:t xml:space="preserve"> as the transcript copy number of that gene.</w:t>
      </w:r>
    </w:p>
    <w:p w14:paraId="563DB80A" w14:textId="77777777" w:rsidR="00B771F7" w:rsidRDefault="00B771F7" w:rsidP="00B771F7">
      <w:pPr>
        <w:pStyle w:val="svarticle"/>
        <w:shd w:val="clear" w:color="auto" w:fill="FFFFFF"/>
        <w:spacing w:before="0" w:beforeAutospacing="0" w:after="135" w:afterAutospacing="0"/>
        <w:textAlignment w:val="baseline"/>
        <w:rPr>
          <w:rFonts w:ascii="Times" w:hAnsi="Times" w:cs="Arial"/>
          <w:color w:val="2E2E2E"/>
        </w:rPr>
      </w:pPr>
      <w:bookmarkStart w:id="0" w:name="_GoBack"/>
      <w:bookmarkEnd w:id="0"/>
    </w:p>
    <w:p w14:paraId="18CA47CE" w14:textId="77777777" w:rsidR="00B771F7" w:rsidRPr="00B771F7" w:rsidRDefault="00B771F7" w:rsidP="00B771F7">
      <w:pPr>
        <w:pStyle w:val="svarticle"/>
        <w:shd w:val="clear" w:color="auto" w:fill="FFFFFF"/>
        <w:spacing w:before="0" w:beforeAutospacing="0" w:after="135" w:afterAutospacing="0"/>
        <w:textAlignment w:val="baseline"/>
        <w:rPr>
          <w:rFonts w:ascii="Times" w:hAnsi="Times" w:cs="Arial"/>
          <w:color w:val="2E2E2E"/>
        </w:rPr>
      </w:pPr>
      <w:r w:rsidRPr="00B771F7">
        <w:rPr>
          <w:rFonts w:ascii="Times" w:hAnsi="Times" w:cs="Arial"/>
          <w:color w:val="2E2E2E"/>
        </w:rPr>
        <w:t>For all 2,579 sequenced single cells, we quantified the numbers of genes and transcripts in each cell. Cells with either fewer than 2,000 genes or fewer than 100,000 transcripts detected were filtered out. In total, 2,210 cells passed the filter standards. The expression levels were normalized by log2 (TPM/10+1), where TPM (transcripts-per-million) was calculated as the number of UMIs of each gene divided by all UMIs of a given cell, then multiplying by 1,000,000. We divided the TPM values by 10 because the UMI number of most of our single cell samples did not reach the order of 1,000,000 transcripts. Thus, we could avoid counting each transcript several times.</w:t>
      </w:r>
    </w:p>
    <w:p w14:paraId="23315A18" w14:textId="77777777" w:rsidR="00D27366" w:rsidRPr="00B771F7" w:rsidRDefault="00DB7054">
      <w:pPr>
        <w:rPr>
          <w:rFonts w:ascii="Times" w:hAnsi="Times"/>
        </w:rPr>
      </w:pPr>
    </w:p>
    <w:sectPr w:rsidR="00D27366" w:rsidRPr="00B771F7" w:rsidSect="00B7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7"/>
    <w:rsid w:val="006F4A05"/>
    <w:rsid w:val="00710C90"/>
    <w:rsid w:val="00B771F7"/>
    <w:rsid w:val="00DB7054"/>
    <w:rsid w:val="00E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FF6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varticle">
    <w:name w:val="svarticle"/>
    <w:basedOn w:val="Normal"/>
    <w:rsid w:val="00B771F7"/>
    <w:pPr>
      <w:spacing w:before="100" w:beforeAutospacing="1" w:after="100" w:afterAutospacing="1"/>
    </w:pPr>
    <w:rPr>
      <w:rFonts w:cs="Times New Roman"/>
    </w:rPr>
  </w:style>
  <w:style w:type="character" w:styleId="Hyperlink">
    <w:name w:val="Hyperlink"/>
    <w:basedOn w:val="DefaultParagraphFont"/>
    <w:uiPriority w:val="99"/>
    <w:semiHidden/>
    <w:unhideWhenUsed/>
    <w:rsid w:val="00B77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77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Jaszczak</dc:creator>
  <cp:keywords/>
  <dc:description/>
  <cp:lastModifiedBy>Rebecca Jaszczak</cp:lastModifiedBy>
  <cp:revision>1</cp:revision>
  <dcterms:created xsi:type="dcterms:W3CDTF">2017-09-25T22:56:00Z</dcterms:created>
  <dcterms:modified xsi:type="dcterms:W3CDTF">2017-09-26T00:24:00Z</dcterms:modified>
</cp:coreProperties>
</file>