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3 Worksheet — Price Elasticity of Demand (PED)</w:t>
      </w:r>
    </w:p>
    <w:p>
      <w:pPr>
        <w:spacing w:after="160"/>
      </w:pPr>
      <w:r>
        <w:rPr>
          <w:b/>
          <w:bCs/>
        </w:rPr>
        <w:t xml:space="preserve">Syllabus ref: 2.6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demand (PED).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PED.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Fill in the table: match each PED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padel club raises the price of a casual court booking from $20 to $22. Weekly bookings fall from 100 to 80.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A retired Lego set's resale price rises from $50 to $55. Monthly sales fall from 40 to 38.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 raises the price of his custom padel grips from $8 to $10. Weekly sales fall from 60 to 54.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a specific, retired Lego set tends to have inelastic demand, using the idea of substitutes.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club's annual membership fee is likely to have more elastic demand than a single cheap accessory, using the idea of proportion of income.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demand for "3D-printed products" in general is more inelastic than demand for "Tom's specific grip design" alone.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10% rise in price causes quantity demanded to fall by 25%. This good's demand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demand for a good MORE elastic?</w:t>
      </w:r>
    </w:p>
    <w:p>
      <w:pPr>
        <w:spacing w:after="160"/>
      </w:pPr>
      <w:r>
        <w:t xml:space="preserve">A. The good is addictive</w:t>
      </w:r>
    </w:p>
    <w:p>
      <w:pPr>
        <w:spacing w:after="160"/>
      </w:pPr>
      <w:r>
        <w:t xml:space="preserve">B. The good has many close substitutes</w:t>
      </w:r>
    </w:p>
    <w:p>
      <w:pPr>
        <w:spacing w:after="160"/>
      </w:pPr>
      <w:r>
        <w:t xml:space="preserve">C. The good takes up a tiny share of a buyer's income</w:t>
      </w:r>
    </w:p>
    <w:p>
      <w:pPr>
        <w:spacing w:after="160"/>
      </w:pPr>
      <w:r>
        <w:t xml:space="preserve">D. The good is a necessity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demand for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demanded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PED = % change in quantity demanded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+10%. % change in quantity = −20%. PED = −20/10 = −2. Elastic (ignoring the sign, size is 2, 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+10%. % change in quantity = −5%. PED = −5/10 = −0.5. Inelastic (size is 0.5,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+25%. % change in quantity = −10%. PED = −10/25 = −0.4. Inelastic (size is 0.4,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Collectors have no substitute for that exact retired set — nothing else will do — so they keep buying even at a higher price, making demand inelastic.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The membership fee is a much larger share of a family's leisure budget than a cheap accessory, so a price rise is far more noticeable and more likely to change behaviour — making demand more elastic. A cheap accessory's price change barely registers, so demand stays inelastic.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A broadly defined good (all 3D-printed products) has few or no substitutes — you'd have to go without entirely — whereas a narrowly defined good (one specific design) has an easy substitute in a competitor's version, so demand for the broad category is more inelastic.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demanded (25%) is larger than the percentage change in price (10%), so PED's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more substitutes make it easier for buyers to switch away when price rises, making demand more responsive (elastic). A, C and D all point toward inelastic demand.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availability of substitutes — Tom's specific grip design has rival products buyers can switch to, making its demand elastic; (ii) necessity vs luxury — the padel club's court resurfacing is close to essential for the club to keep operating, making it inelastic; (iii) proportion of income — a Lego minifigure accessory is a tiny share of pocket money, so a price rise barely changes buying behaviour, making it inelastic.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2026-08-24T20:26:29.567Z</dcterms:created>
  <dcterms:modified xsi:type="dcterms:W3CDTF">2026-08-24T20:26:29.567Z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