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Key Definitions</w:t>
      </w:r>
    </w:p>
    <w:p>
      <w:pPr>
        <w:spacing w:after="160"/>
      </w:pPr>
      <w:r>
        <w:rPr>
          <w:b/>
          <w:bCs/>
        </w:rPr>
        <w:t xml:space="preserve">Syllabus ref: 2.9</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w:t>
      </w:r>
    </w:p>
    <w:p>
      <w:pPr>
        <w:spacing w:after="160"/>
      </w:pPr>
      <w:r>
        <w:t xml:space="preserve">Answer: </w:t>
      </w:r>
    </w:p>
    <w:p>
      <w:pPr>
        <w:spacing w:after="160"/>
      </w:pPr>
      <w:r>
        <w:rPr>
          <w:b/>
          <w:bCs/>
        </w:rPr>
        <w:t xml:space="preserve">1f.</w:t>
      </w:r>
      <w:r>
        <w:t xml:space="preserve"> Define a demerit good.</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Apply it: Tom's Print Co &amp; the padel club</w:t>
      </w:r>
    </w:p>
    <w:p>
      <w:pPr>
        <w:spacing w:after="160"/>
      </w:pPr>
      <w:r>
        <w:rPr>
          <w:b/>
          <w:bCs/>
        </w:rPr>
        <w:t xml:space="preserve">3a.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3b.</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3c.</w:t>
      </w:r>
      <w:r>
        <w:t xml:space="preserve"> Explain, using the ideas of private cost, external cost, and social cost, why the market price of a padel grip does not reflect the true cost to society of producing it.</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5.</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6.</w:t>
      </w:r>
      <w:r>
        <w:t xml:space="preserve"> *(Paper 2 style, 6 marks)* Explain, using examples, why the market mechanism may fail to allocate resources efficiently. Use at least </w:t>
      </w:r>
      <w:r>
        <w:rPr>
          <w:b/>
          <w:bCs/>
        </w:rPr>
        <w:t xml:space="preserve">two</w:t>
      </w:r>
      <w:r>
        <w:t xml:space="preserve"> different types of market failure discussed in this lesson (e.g. externalities, public goods, merit/demerit goods).</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w:t>
      </w:r>
    </w:p>
    <w:p>
      <w:pPr>
        <w:shd w:fill="FDF1DE" w:val="clear"/>
        <w:spacing w:after="160"/>
      </w:pPr>
      <w:r>
        <w:rPr>
          <w:b/>
          <w:bCs/>
        </w:rPr>
        <w:t xml:space="preserve">1f.</w:t>
      </w:r>
      <w:r>
        <w:t xml:space="preserve"> A demerit good is over-provided by the market because people undervalue its cost to themselves, or ignore the negative externality it creates for others (e.g. cigarettes).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3b.</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 — the classic argument for subsidising or grant-funding this kind of activity.</w:t>
      </w:r>
    </w:p>
    <w:p>
      <w:pPr>
        <w:shd w:fill="FDF1DE" w:val="clear"/>
        <w:spacing w:after="160"/>
      </w:pPr>
      <w:r>
        <w:rPr>
          <w:b/>
          <w:bCs/>
        </w:rPr>
        <w:t xml:space="preserve">3c.</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 meaning, from society's point of view, more grips get produced than is actually efficient.</w:t>
      </w:r>
    </w:p>
    <w:p>
      <w:pPr>
        <w:shd w:fill="FDF1DE" w:val="clear"/>
        <w:spacing w:after="160"/>
      </w:pPr>
      <w:r>
        <w:rPr>
          <w:b/>
          <w:bCs/>
        </w:rPr>
        <w:t xml:space="preserve">4.</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5.</w:t>
      </w:r>
      <w:r>
        <w:t xml:space="preserve"> C — non-excludable and non-rivalrous is the definition of a public good; a private good is excludable and rivalrous, and merit/demerit goods are defined by under/over-consumption, not these two properties.</w:t>
      </w:r>
    </w:p>
    <w:p>
      <w:pPr>
        <w:shd w:fill="FDF1DE" w:val="clear"/>
        <w:spacing w:after="160"/>
      </w:pPr>
      <w:r>
        <w:rPr>
          <w:b/>
          <w:bCs/>
        </w:rPr>
        <w:t xml:space="preserve">6.</w:t>
      </w:r>
      <w:r>
        <w:t xml:space="preserve"> Look for </w:t>
      </w:r>
      <w:r>
        <w:rPr>
          <w:b/>
          <w:bCs/>
        </w:rPr>
        <w:t xml:space="preserve">two</w:t>
      </w:r>
      <w:r>
        <w:t xml:space="preserve"> developed points (AO2 chains), each identifying a type of market failure and explaining why it causes resources to be misallocated, e.g.: (i) negative externalities — Tom's plastic waste pollutes the stream, a cost not reflected in the $8 price, leading to over-production relative to the social optimum; (ii) public goods — streetlights near the padel club are non-excludable and non-rivalrous, so no private firm has a profit incentive to supply them, leading to under-provision via the free-rider problem; (iii) merit goods — a free coding workshop may be under-provided since Tom can't capture its full social benefit. Full marks need identification + explanation of the misallocation mechanism, not just a definition.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2026-09-03T22:37:47.244Z</dcterms:created>
  <dcterms:modified xsi:type="dcterms:W3CDTF">2026-09-03T22:37:47.244Z</dcterms:modified>
</cp:coreProperties>
</file>

<file path=docProps/custom.xml><?xml version="1.0" encoding="utf-8"?>
<Properties xmlns="http://schemas.openxmlformats.org/officeDocument/2006/custom-properties" xmlns:vt="http://schemas.openxmlformats.org/officeDocument/2006/docPropsVTypes"/>
</file>