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rPr>
        <w:t xml:space="preserve">Lesson 2 Worksheet — The Respiratory System</w:t>
      </w:r>
    </w:p>
    <w:p>
      <w:pPr>
        <w:spacing w:after="160"/>
      </w:pPr>
      <w:r>
        <w:rPr>
          <w:b/>
          <w:bCs/>
        </w:rPr>
        <w:t xml:space="preserve">Cambridge Primary Science, Stage 6 · Unit 1.2</w:t>
      </w:r>
    </w:p>
    <w:p>
      <w:pPr>
        <w:pStyle w:val="Heading2"/>
        <w:spacing w:after="140" w:before="280"/>
      </w:pPr>
      <w:r>
        <w:rPr>
          <w:b/>
          <w:bCs/>
          <w:color w:val="1C93A6"/>
        </w:rPr>
        <w:t xml:space="preserve">Focus</w:t>
      </w:r>
    </w:p>
    <w:p>
      <w:pPr>
        <w:spacing w:after="160"/>
      </w:pPr>
      <w:r>
        <w:rPr>
          <w:b/>
          <w:bCs/>
        </w:rPr>
        <w:t xml:space="preserve">1.</w:t>
      </w:r>
      <w:r>
        <w:t xml:space="preserve"> Use the words in the box to complete the sentences. You will use some words more than once.</w:t>
      </w:r>
    </w:p>
    <w:p>
      <w:pPr>
        <w:shd w:fill="DCEAEC" w:val="clear"/>
        <w:spacing w:after="200"/>
      </w:pPr>
      <w:r>
        <w:rPr>
          <w:b/>
          <w:bCs/>
        </w:rPr>
        <w:t xml:space="preserve">blood    ribs    lungs    windpipe    nose    carbon dioxide    oxygen</w:t>
      </w:r>
    </w:p>
    <w:p>
      <w:pPr>
        <w:spacing w:after="160"/>
      </w:pPr>
      <w:r>
        <w:t xml:space="preserve">We breathe in air through our _______________. The air we breathe in contains _______________ gas. The air moves down the _______________ and into our _______________.</w:t>
      </w:r>
    </w:p>
    <w:p>
      <w:pPr>
        <w:spacing w:after="160"/>
      </w:pPr>
      <w:r>
        <w:t xml:space="preserve">The _______________ in the air then moves from the _______________ into the _______________. We breathe out air that contains _______________ gas. The _______________ protect our respiratory system.</w:t>
      </w:r>
    </w:p>
    <w:p>
      <w:pPr>
        <w:pStyle w:val="Heading2"/>
        <w:spacing w:after="140" w:before="280"/>
      </w:pPr>
      <w:r>
        <w:rPr>
          <w:b/>
          <w:bCs/>
          <w:color w:val="1C93A6"/>
        </w:rPr>
        <w:t xml:space="preserve">Practice</w:t>
      </w:r>
    </w:p>
    <w:p>
      <w:pPr>
        <w:spacing w:after="160"/>
      </w:pPr>
      <w:r>
        <w:rPr>
          <w:b/>
          <w:bCs/>
        </w:rPr>
        <w:t xml:space="preserve">2.</w:t>
      </w:r>
      <w:r>
        <w:t xml:space="preserve"> The box on the left shows the lungs when breathing </w:t>
      </w:r>
      <w:r>
        <w:rPr>
          <w:b/>
          <w:bCs/>
        </w:rPr>
        <w:t xml:space="preserve">OUT</w:t>
      </w:r>
      <w:r>
        <w:t xml:space="preserve">. In the empty box, draw and label what the lungs look like when breathing </w:t>
      </w:r>
      <w:r>
        <w:rPr>
          <w:b/>
          <w:bCs/>
        </w:rPr>
        <w:t xml:space="preserve">IN</w:t>
      </w:r>
      <w:r>
        <w:t xml:space="preserve">. Think about: does the chest get bigger or smaller? Do the ribs move in or 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dashed" w:color="7B939D" w:sz="6"/>
              <w:left w:val="dashed" w:color="7B939D" w:sz="6"/>
              <w:bottom w:val="dashed" w:color="7B939D" w:sz="6"/>
              <w:right w:val="dashed" w:color="7B939D" w:sz="6"/>
            </w:tcBorders>
          </w:tcPr>
          <w:p/>
          <w:p/>
          <w:p/>
          <w:p>
            <w:pPr>
              <w:jc w:val="center"/>
            </w:pPr>
            <w:r>
              <w:rPr>
                <w:i/>
                <w:iCs/>
                <w:color w:val="7B939D"/>
              </w:rPr>
              <w:t xml:space="preserve">Breathing OUT: ribs in, diaphragm domed up, lungs smaller</w:t>
            </w:r>
          </w:p>
          <w:p/>
          <w:p/>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dashed" w:color="7B939D" w:sz="6"/>
              <w:left w:val="dashed" w:color="7B939D" w:sz="6"/>
              <w:bottom w:val="dashed" w:color="7B939D" w:sz="6"/>
              <w:right w:val="dashed" w:color="7B939D" w:sz="6"/>
            </w:tcBorders>
          </w:tcPr>
          <w:p/>
          <w:p/>
          <w:p/>
          <w:p>
            <w:pPr>
              <w:jc w:val="center"/>
            </w:pPr>
            <w:r>
              <w:rPr>
                <w:i/>
                <w:iCs/>
                <w:color w:val="7B939D"/>
              </w:rPr>
              <w:t xml:space="preserve">Draw &amp; label: Breathing IN</w:t>
            </w:r>
          </w:p>
          <w:p/>
          <w:p/>
          <w:p/>
        </w:tc>
      </w:tr>
    </w:tbl>
    <w:p>
      <w:pPr>
        <w:spacing w:after="200"/>
      </w:pPr>
    </w:p>
    <w:p>
      <w:pPr>
        <w:spacing w:after="160"/>
      </w:pPr>
      <w:r>
        <w:rPr>
          <w:b/>
          <w:bCs/>
        </w:rPr>
        <w:t xml:space="preserve">3.</w:t>
      </w:r>
      <w:r>
        <w:t xml:space="preserve"> Put these words in order to show the path of oxygen when we breathe in: </w:t>
      </w:r>
      <w:r>
        <w:rPr>
          <w:b/>
          <w:bCs/>
        </w:rPr>
        <w:t xml:space="preserve">lungs, nose, blood, windpipe</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000"/>
          </w:tcPr>
          <w:p>
            <w:pPr>
              <w:jc w:val="center"/>
            </w:pPr>
            <w:r>
              <w:t xml:space="preserve"> </w:t>
            </w:r>
          </w:p>
        </w:tc>
        <w:tc>
          <w:tcPr>
            <w:tcW w:type="dxa" w:w="500"/>
            <w:tcBorders>
              <w:top w:val="none"/>
              <w:left w:val="none"/>
              <w:bottom w:val="none"/>
              <w:right w:val="none"/>
            </w:tcBorders>
          </w:tcPr>
          <w:p>
            <w:pPr>
              <w:jc w:val="center"/>
            </w:pPr>
            <w:r>
              <w:t xml:space="preserve">→</w:t>
            </w:r>
          </w:p>
        </w:tc>
        <w:tc>
          <w:tcPr>
            <w:tcW w:type="dxa" w:w="2000"/>
          </w:tcPr>
          <w:p>
            <w:pPr>
              <w:jc w:val="center"/>
            </w:pPr>
            <w:r>
              <w:t xml:space="preserve"> </w:t>
            </w:r>
          </w:p>
        </w:tc>
        <w:tc>
          <w:tcPr>
            <w:tcW w:type="dxa" w:w="500"/>
            <w:tcBorders>
              <w:top w:val="none"/>
              <w:left w:val="none"/>
              <w:bottom w:val="none"/>
              <w:right w:val="none"/>
            </w:tcBorders>
          </w:tcPr>
          <w:p>
            <w:pPr>
              <w:jc w:val="center"/>
            </w:pPr>
            <w:r>
              <w:t xml:space="preserve">→</w:t>
            </w:r>
          </w:p>
        </w:tc>
        <w:tc>
          <w:tcPr>
            <w:tcW w:type="dxa" w:w="2000"/>
          </w:tcPr>
          <w:p>
            <w:pPr>
              <w:jc w:val="center"/>
            </w:pPr>
            <w:r>
              <w:t xml:space="preserve"> </w:t>
            </w:r>
          </w:p>
        </w:tc>
        <w:tc>
          <w:tcPr>
            <w:tcW w:type="dxa" w:w="500"/>
            <w:tcBorders>
              <w:top w:val="none"/>
              <w:left w:val="none"/>
              <w:bottom w:val="none"/>
              <w:right w:val="none"/>
            </w:tcBorders>
          </w:tcPr>
          <w:p>
            <w:pPr>
              <w:jc w:val="center"/>
            </w:pPr>
            <w:r>
              <w:t xml:space="preserve">→</w:t>
            </w:r>
          </w:p>
        </w:tc>
        <w:tc>
          <w:tcPr>
            <w:tcW w:type="dxa" w:w="2000"/>
          </w:tcPr>
          <w:p>
            <w:pPr>
              <w:jc w:val="center"/>
            </w:pPr>
            <w:r>
              <w:t xml:space="preserve"> </w:t>
            </w:r>
          </w:p>
        </w:tc>
      </w:tr>
    </w:tbl>
    <w:p>
      <w:pPr>
        <w:spacing w:after="200"/>
      </w:pPr>
    </w:p>
    <w:p>
      <w:pPr>
        <w:pStyle w:val="Heading2"/>
        <w:spacing w:after="140" w:before="280"/>
      </w:pPr>
      <w:r>
        <w:rPr>
          <w:b/>
          <w:bCs/>
          <w:color w:val="1C93A6"/>
        </w:rPr>
        <w:t xml:space="preserve">Challenge</w:t>
      </w:r>
    </w:p>
    <w:p>
      <w:pPr>
        <w:spacing w:after="160"/>
      </w:pPr>
      <w:r>
        <w:rPr>
          <w:b/>
          <w:bCs/>
        </w:rPr>
        <w:t xml:space="preserve">4.</w:t>
      </w:r>
      <w:r>
        <w:t xml:space="preserve"> A class measured the breathing rate and pulse rate of 8 people straight after light exercise. Here are their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CEAEC" w:val="clear"/>
          </w:tcPr>
          <w:p>
            <w:pPr>
              <w:jc w:val="center"/>
            </w:pPr>
            <w:r>
              <w:rPr>
                <w:b/>
                <w:bCs/>
              </w:rPr>
              <w:t xml:space="preserve">Person</w:t>
            </w:r>
          </w:p>
        </w:tc>
        <w:tc>
          <w:tcPr>
            <w:tcW w:type="dxa" w:w="3000"/>
            <w:shd w:fill="DCEAEC" w:val="clear"/>
          </w:tcPr>
          <w:p>
            <w:pPr>
              <w:jc w:val="center"/>
            </w:pPr>
            <w:r>
              <w:rPr>
                <w:b/>
                <w:bCs/>
              </w:rPr>
              <w:t xml:space="preserve">Breathing rate (breaths/min)</w:t>
            </w:r>
          </w:p>
        </w:tc>
        <w:tc>
          <w:tcPr>
            <w:tcW w:type="dxa" w:w="3000"/>
            <w:shd w:fill="DCEAEC" w:val="clear"/>
          </w:tcPr>
          <w:p>
            <w:pPr>
              <w:jc w:val="center"/>
            </w:pPr>
            <w:r>
              <w:rPr>
                <w:b/>
                <w:bCs/>
              </w:rPr>
              <w:t xml:space="preserve">Pulse rate (bpm)</w:t>
            </w:r>
          </w:p>
        </w:tc>
      </w:tr>
      <w:tr>
        <w:tc>
          <w:tcPr>
            <w:tcW w:type="dxa" w:w="3000"/>
          </w:tcPr>
          <w:p>
            <w:pPr>
              <w:jc w:val="center"/>
            </w:pPr>
            <w:r>
              <w:t xml:space="preserve">1</w:t>
            </w:r>
          </w:p>
        </w:tc>
        <w:tc>
          <w:tcPr>
            <w:tcW w:type="dxa" w:w="3000"/>
          </w:tcPr>
          <w:p>
            <w:pPr>
              <w:jc w:val="center"/>
            </w:pPr>
            <w:r>
              <w:t xml:space="preserve">20</w:t>
            </w:r>
          </w:p>
        </w:tc>
        <w:tc>
          <w:tcPr>
            <w:tcW w:type="dxa" w:w="3000"/>
          </w:tcPr>
          <w:p>
            <w:pPr>
              <w:jc w:val="center"/>
            </w:pPr>
            <w:r>
              <w:t xml:space="preserve">80</w:t>
            </w:r>
          </w:p>
        </w:tc>
      </w:tr>
      <w:tr>
        <w:tc>
          <w:tcPr>
            <w:tcW w:type="dxa" w:w="3000"/>
          </w:tcPr>
          <w:p>
            <w:pPr>
              <w:jc w:val="center"/>
            </w:pPr>
            <w:r>
              <w:t xml:space="preserve">2</w:t>
            </w:r>
          </w:p>
        </w:tc>
        <w:tc>
          <w:tcPr>
            <w:tcW w:type="dxa" w:w="3000"/>
          </w:tcPr>
          <w:p>
            <w:pPr>
              <w:jc w:val="center"/>
            </w:pPr>
            <w:r>
              <w:t xml:space="preserve">24</w:t>
            </w:r>
          </w:p>
        </w:tc>
        <w:tc>
          <w:tcPr>
            <w:tcW w:type="dxa" w:w="3000"/>
          </w:tcPr>
          <w:p>
            <w:pPr>
              <w:jc w:val="center"/>
            </w:pPr>
            <w:r>
              <w:t xml:space="preserve">92</w:t>
            </w:r>
          </w:p>
        </w:tc>
      </w:tr>
      <w:tr>
        <w:tc>
          <w:tcPr>
            <w:tcW w:type="dxa" w:w="3000"/>
          </w:tcPr>
          <w:p>
            <w:pPr>
              <w:jc w:val="center"/>
            </w:pPr>
            <w:r>
              <w:t xml:space="preserve">3</w:t>
            </w:r>
          </w:p>
        </w:tc>
        <w:tc>
          <w:tcPr>
            <w:tcW w:type="dxa" w:w="3000"/>
          </w:tcPr>
          <w:p>
            <w:pPr>
              <w:jc w:val="center"/>
            </w:pPr>
            <w:r>
              <w:t xml:space="preserve">28</w:t>
            </w:r>
          </w:p>
        </w:tc>
        <w:tc>
          <w:tcPr>
            <w:tcW w:type="dxa" w:w="3000"/>
          </w:tcPr>
          <w:p>
            <w:pPr>
              <w:jc w:val="center"/>
            </w:pPr>
            <w:r>
              <w:t xml:space="preserve">100</w:t>
            </w:r>
          </w:p>
        </w:tc>
      </w:tr>
      <w:tr>
        <w:tc>
          <w:tcPr>
            <w:tcW w:type="dxa" w:w="3000"/>
          </w:tcPr>
          <w:p>
            <w:pPr>
              <w:jc w:val="center"/>
            </w:pPr>
            <w:r>
              <w:t xml:space="preserve">4</w:t>
            </w:r>
          </w:p>
        </w:tc>
        <w:tc>
          <w:tcPr>
            <w:tcW w:type="dxa" w:w="3000"/>
          </w:tcPr>
          <w:p>
            <w:pPr>
              <w:jc w:val="center"/>
            </w:pPr>
            <w:r>
              <w:t xml:space="preserve">22</w:t>
            </w:r>
          </w:p>
        </w:tc>
        <w:tc>
          <w:tcPr>
            <w:tcW w:type="dxa" w:w="3000"/>
          </w:tcPr>
          <w:p>
            <w:pPr>
              <w:jc w:val="center"/>
            </w:pPr>
            <w:r>
              <w:t xml:space="preserve">88</w:t>
            </w:r>
          </w:p>
        </w:tc>
      </w:tr>
      <w:tr>
        <w:tc>
          <w:tcPr>
            <w:tcW w:type="dxa" w:w="3000"/>
          </w:tcPr>
          <w:p>
            <w:pPr>
              <w:jc w:val="center"/>
            </w:pPr>
            <w:r>
              <w:t xml:space="preserve">5</w:t>
            </w:r>
          </w:p>
        </w:tc>
        <w:tc>
          <w:tcPr>
            <w:tcW w:type="dxa" w:w="3000"/>
          </w:tcPr>
          <w:p>
            <w:pPr>
              <w:jc w:val="center"/>
            </w:pPr>
            <w:r>
              <w:t xml:space="preserve">32</w:t>
            </w:r>
          </w:p>
        </w:tc>
        <w:tc>
          <w:tcPr>
            <w:tcW w:type="dxa" w:w="3000"/>
          </w:tcPr>
          <w:p>
            <w:pPr>
              <w:jc w:val="center"/>
            </w:pPr>
            <w:r>
              <w:t xml:space="preserve">112</w:t>
            </w:r>
          </w:p>
        </w:tc>
      </w:tr>
      <w:tr>
        <w:tc>
          <w:tcPr>
            <w:tcW w:type="dxa" w:w="3000"/>
          </w:tcPr>
          <w:p>
            <w:pPr>
              <w:jc w:val="center"/>
            </w:pPr>
            <w:r>
              <w:t xml:space="preserve">6</w:t>
            </w:r>
          </w:p>
        </w:tc>
        <w:tc>
          <w:tcPr>
            <w:tcW w:type="dxa" w:w="3000"/>
          </w:tcPr>
          <w:p>
            <w:pPr>
              <w:jc w:val="center"/>
            </w:pPr>
            <w:r>
              <w:t xml:space="preserve">26</w:t>
            </w:r>
          </w:p>
        </w:tc>
        <w:tc>
          <w:tcPr>
            <w:tcW w:type="dxa" w:w="3000"/>
          </w:tcPr>
          <w:p>
            <w:pPr>
              <w:jc w:val="center"/>
            </w:pPr>
            <w:r>
              <w:t xml:space="preserve">96</w:t>
            </w:r>
          </w:p>
        </w:tc>
      </w:tr>
      <w:tr>
        <w:tc>
          <w:tcPr>
            <w:tcW w:type="dxa" w:w="3000"/>
          </w:tcPr>
          <w:p>
            <w:pPr>
              <w:jc w:val="center"/>
            </w:pPr>
            <w:r>
              <w:t xml:space="preserve">7</w:t>
            </w:r>
          </w:p>
        </w:tc>
        <w:tc>
          <w:tcPr>
            <w:tcW w:type="dxa" w:w="3000"/>
          </w:tcPr>
          <w:p>
            <w:pPr>
              <w:jc w:val="center"/>
            </w:pPr>
            <w:r>
              <w:t xml:space="preserve">30</w:t>
            </w:r>
          </w:p>
        </w:tc>
        <w:tc>
          <w:tcPr>
            <w:tcW w:type="dxa" w:w="3000"/>
          </w:tcPr>
          <w:p>
            <w:pPr>
              <w:jc w:val="center"/>
            </w:pPr>
            <w:r>
              <w:t xml:space="preserve">145</w:t>
            </w:r>
          </w:p>
        </w:tc>
      </w:tr>
      <w:tr>
        <w:tc>
          <w:tcPr>
            <w:tcW w:type="dxa" w:w="3000"/>
          </w:tcPr>
          <w:p>
            <w:pPr>
              <w:jc w:val="center"/>
            </w:pPr>
            <w:r>
              <w:t xml:space="preserve">8</w:t>
            </w:r>
          </w:p>
        </w:tc>
        <w:tc>
          <w:tcPr>
            <w:tcW w:type="dxa" w:w="3000"/>
          </w:tcPr>
          <w:p>
            <w:pPr>
              <w:jc w:val="center"/>
            </w:pPr>
            <w:r>
              <w:t xml:space="preserve">34</w:t>
            </w:r>
          </w:p>
        </w:tc>
        <w:tc>
          <w:tcPr>
            <w:tcW w:type="dxa" w:w="3000"/>
          </w:tcPr>
          <w:p>
            <w:pPr>
              <w:jc w:val="center"/>
            </w:pPr>
            <w:r>
              <w:t xml:space="preserve">118</w:t>
            </w:r>
          </w:p>
        </w:tc>
      </w:tr>
    </w:tbl>
    <w:p>
      <w:pPr>
        <w:spacing w:after="160"/>
      </w:pPr>
    </w:p>
    <w:p>
      <w:pPr>
        <w:spacing w:after="160"/>
      </w:pPr>
      <w:r>
        <w:rPr>
          <w:b/>
          <w:bCs/>
        </w:rPr>
        <w:t xml:space="preserve">a</w:t>
      </w:r>
      <w:r>
        <w:t xml:space="preserve"> Draw a scatter graph of the results (breathing rate along the bottom, pulse rate up the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dashed" w:color="7B939D" w:sz="6"/>
              <w:left w:val="dashed" w:color="7B939D" w:sz="6"/>
              <w:bottom w:val="dashed" w:color="7B939D" w:sz="6"/>
              <w:right w:val="dashed" w:color="7B939D" w:sz="6"/>
            </w:tcBorders>
          </w:tcPr>
          <w:p/>
          <w:p/>
          <w:p/>
          <w:p>
            <w:pPr>
              <w:jc w:val="center"/>
            </w:pPr>
            <w:r>
              <w:rPr>
                <w:i/>
                <w:iCs/>
                <w:color w:val="7B939D"/>
              </w:rPr>
              <w:t xml:space="preserve">Scatter graph</w:t>
            </w:r>
          </w:p>
          <w:p/>
          <w:p/>
          <w:p/>
        </w:tc>
      </w:tr>
    </w:tbl>
    <w:p>
      <w:pPr>
        <w:spacing w:after="200"/>
      </w:pPr>
    </w:p>
    <w:p>
      <w:pPr>
        <w:spacing w:after="160"/>
      </w:pPr>
      <w:r>
        <w:rPr>
          <w:b/>
          <w:bCs/>
        </w:rPr>
        <w:t xml:space="preserve">b</w:t>
      </w:r>
      <w:r>
        <w:t xml:space="preserve"> Describe the pattern you observe in the results.
Answer:</w:t>
      </w:r>
    </w:p>
    <w:p>
      <w:pPr>
        <w:spacing w:after="160"/>
      </w:pPr>
      <w:r>
        <w:rPr>
          <w:b/>
          <w:bCs/>
        </w:rPr>
        <w:t xml:space="preserve">c i</w:t>
      </w:r>
      <w:r>
        <w:t xml:space="preserve"> Identify any result that does not fit the pattern.
Answer:</w:t>
      </w:r>
    </w:p>
    <w:p>
      <w:pPr>
        <w:spacing w:after="160"/>
      </w:pPr>
      <w:r>
        <w:rPr>
          <w:b/>
          <w:bCs/>
        </w:rPr>
        <w:t xml:space="preserve">ii</w:t>
      </w:r>
      <w:r>
        <w:t xml:space="preserve"> Suggest a reason for this.
Answer:</w:t>
      </w:r>
    </w:p>
    <w:p>
      <w:pPr>
        <w:spacing w:after="160"/>
      </w:pPr>
      <w:r>
        <w:rPr>
          <w:b/>
          <w:bCs/>
        </w:rPr>
        <w:t xml:space="preserve">d</w:t>
      </w:r>
      <w:r>
        <w:t xml:space="preserve"> Use the graph to predict the pulse rate of a person whose breathing rate is 36 breaths per minute.
Answer:</w:t>
      </w:r>
    </w:p>
    <w:p>
      <w:pPr>
        <w:spacing w:after="160"/>
      </w:pPr>
      <w:r>
        <w:rPr>
          <w:b/>
          <w:bCs/>
        </w:rPr>
        <w:t xml:space="preserve">e</w:t>
      </w:r>
      <w:r>
        <w:t xml:space="preserve"> Suggest a conclusion the class can make from these results.
Answer:</w:t>
      </w:r>
    </w:p>
    <w:p>
      <w:pPr>
        <w:pStyle w:val="Heading2"/>
        <w:shd w:fill="FDEED8" w:val="clear"/>
        <w:spacing w:after="140" w:before="360"/>
      </w:pPr>
      <w:r>
        <w:rPr>
          <w:b/>
          <w:bCs/>
          <w:color w:val="F0663B"/>
        </w:rPr>
        <w:t xml:space="preserve">Answer key (tutor copy — not for Mila)</w:t>
      </w:r>
    </w:p>
    <w:p>
      <w:pPr>
        <w:shd w:fill="FDEED8" w:val="clear"/>
        <w:spacing w:after="160"/>
      </w:pPr>
      <w:r>
        <w:rPr>
          <w:b/>
          <w:bCs/>
        </w:rPr>
        <w:t xml:space="preserve">1.</w:t>
      </w:r>
      <w:r>
        <w:t xml:space="preserve"> We breathe in air through our </w:t>
      </w:r>
      <w:r>
        <w:rPr>
          <w:b/>
          <w:bCs/>
        </w:rPr>
        <w:t xml:space="preserve">nose</w:t>
      </w:r>
      <w:r>
        <w:t xml:space="preserve">. The air we breathe in contains </w:t>
      </w:r>
      <w:r>
        <w:rPr>
          <w:b/>
          <w:bCs/>
        </w:rPr>
        <w:t xml:space="preserve">oxygen</w:t>
      </w:r>
      <w:r>
        <w:t xml:space="preserve"> gas. The air moves down the </w:t>
      </w:r>
      <w:r>
        <w:rPr>
          <w:b/>
          <w:bCs/>
        </w:rPr>
        <w:t xml:space="preserve">windpipe</w:t>
      </w:r>
      <w:r>
        <w:t xml:space="preserve"> and into our </w:t>
      </w:r>
      <w:r>
        <w:rPr>
          <w:b/>
          <w:bCs/>
        </w:rPr>
        <w:t xml:space="preserve">lungs</w:t>
      </w:r>
      <w:r>
        <w:t xml:space="preserve">. The </w:t>
      </w:r>
      <w:r>
        <w:rPr>
          <w:b/>
          <w:bCs/>
        </w:rPr>
        <w:t xml:space="preserve">oxygen</w:t>
      </w:r>
      <w:r>
        <w:t xml:space="preserve"> in the air then moves from the </w:t>
      </w:r>
      <w:r>
        <w:rPr>
          <w:b/>
          <w:bCs/>
        </w:rPr>
        <w:t xml:space="preserve">lungs</w:t>
      </w:r>
      <w:r>
        <w:t xml:space="preserve"> into the </w:t>
      </w:r>
      <w:r>
        <w:rPr>
          <w:b/>
          <w:bCs/>
        </w:rPr>
        <w:t xml:space="preserve">blood</w:t>
      </w:r>
      <w:r>
        <w:t xml:space="preserve">. We breathe out air that contains </w:t>
      </w:r>
      <w:r>
        <w:rPr>
          <w:b/>
          <w:bCs/>
        </w:rPr>
        <w:t xml:space="preserve">carbon dioxide</w:t>
      </w:r>
      <w:r>
        <w:t xml:space="preserve"> gas. The </w:t>
      </w:r>
      <w:r>
        <w:rPr>
          <w:b/>
          <w:bCs/>
        </w:rPr>
        <w:t xml:space="preserve">ribs</w:t>
      </w:r>
      <w:r>
        <w:t xml:space="preserve"> protect our respiratory system.</w:t>
      </w:r>
    </w:p>
    <w:p>
      <w:pPr>
        <w:shd w:fill="FDEED8" w:val="clear"/>
        <w:spacing w:after="160"/>
      </w:pPr>
      <w:r>
        <w:rPr>
          <w:b/>
          <w:bCs/>
        </w:rPr>
        <w:t xml:space="preserve">2.</w:t>
      </w:r>
      <w:r>
        <w:t xml:space="preserve"> Breathing IN: the ribs move outward and upward, the diaphragm flattens and pulls down, and the lungs get bigger, taking up more space in the chest than in the "breathing out" picture.</w:t>
      </w:r>
    </w:p>
    <w:p>
      <w:pPr>
        <w:shd w:fill="FDEED8" w:val="clear"/>
        <w:spacing w:after="160"/>
      </w:pPr>
      <w:r>
        <w:rPr>
          <w:b/>
          <w:bCs/>
        </w:rPr>
        <w:t xml:space="preserve">3.</w:t>
      </w:r>
      <w:r>
        <w:t xml:space="preserve"> nose → windpipe → lungs → blood.</w:t>
      </w:r>
    </w:p>
    <w:p>
      <w:pPr>
        <w:shd w:fill="FDEED8" w:val="clear"/>
        <w:spacing w:after="160"/>
      </w:pPr>
      <w:r>
        <w:rPr>
          <w:b/>
          <w:bCs/>
        </w:rPr>
        <w:t xml:space="preserve">4a.</w:t>
      </w:r>
      <w:r>
        <w:t xml:space="preserve"> A rising trend: as breathing rate increases, pulse rate generally increases too, except for person 7.</w:t>
      </w:r>
    </w:p>
    <w:p>
      <w:pPr>
        <w:shd w:fill="FDEED8" w:val="clear"/>
        <w:spacing w:after="160"/>
      </w:pPr>
      <w:r>
        <w:rPr>
          <w:b/>
          <w:bCs/>
        </w:rPr>
        <w:t xml:space="preserve">4b.</w:t>
      </w:r>
      <w:r>
        <w:t xml:space="preserve"> As breathing rate goes up, pulse rate also tends to go up — the two are linked, because harder-working muscles need more oxygen delivered faster (higher pulse) and taken in faster (higher breathing rate).</w:t>
      </w:r>
    </w:p>
    <w:p>
      <w:pPr>
        <w:shd w:fill="FDEED8" w:val="clear"/>
        <w:spacing w:after="160"/>
      </w:pPr>
      <w:r>
        <w:rPr>
          <w:b/>
          <w:bCs/>
        </w:rPr>
        <w:t xml:space="preserve">4c i.</w:t>
      </w:r>
      <w:r>
        <w:t xml:space="preserve"> Person 7 (30 breaths/min, 145 bpm) does not fit the pattern — their pulse rate is much higher than other people with a similar breathing rate.</w:t>
      </w:r>
    </w:p>
    <w:p>
      <w:pPr>
        <w:shd w:fill="FDEED8" w:val="clear"/>
        <w:spacing w:after="160"/>
      </w:pPr>
      <w:r>
        <w:rPr>
          <w:b/>
          <w:bCs/>
        </w:rPr>
        <w:t xml:space="preserve">4c ii.</w:t>
      </w:r>
      <w:r>
        <w:t xml:space="preserve"> Accept any sensible suggestion, e.g. this person may have been more nervous or anxious, may have measured their pulse incorrectly, may have a different fitness level, or found the exercise personally harder.</w:t>
      </w:r>
    </w:p>
    <w:p>
      <w:pPr>
        <w:shd w:fill="FDEED8" w:val="clear"/>
        <w:spacing w:after="160"/>
      </w:pPr>
      <w:r>
        <w:rPr>
          <w:b/>
          <w:bCs/>
        </w:rPr>
        <w:t xml:space="preserve">4d.</w:t>
      </w:r>
      <w:r>
        <w:t xml:space="preserve"> Accept any value that reasonably continues the trend, e.g. around 125–130 bpm (following the pattern set by persons 3, 5, 6 and 8, ignoring the anomaly at person 7).</w:t>
      </w:r>
    </w:p>
    <w:p>
      <w:pPr>
        <w:shd w:fill="FDEED8" w:val="clear"/>
        <w:spacing w:after="160"/>
      </w:pPr>
      <w:r>
        <w:rPr>
          <w:b/>
          <w:bCs/>
        </w:rPr>
        <w:t xml:space="preserve">4e.</w:t>
      </w:r>
      <w:r>
        <w:t xml:space="preserve"> Breathing rate and pulse rate rise together during exercise, because the body needs to take in more oxygen and deliver it faster to working muscles. One result (person 7) did not fit this pattern and may need to be checked or re-measured.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2026-09-08T06:53:09.033Z</dcterms:created>
  <dcterms:modified xsi:type="dcterms:W3CDTF">2026-09-08T06:53:09.033Z</dcterms:modified>
</cp:coreProperties>
</file>

<file path=docProps/custom.xml><?xml version="1.0" encoding="utf-8"?>
<Properties xmlns="http://schemas.openxmlformats.org/officeDocument/2006/custom-properties" xmlns:vt="http://schemas.openxmlformats.org/officeDocument/2006/docPropsVTypes"/>
</file>