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8 Worksheet Answers — Mixed Economy: Price Controls, Tax &amp; Subsidies</w:t>
      </w:r>
    </w:p>
    <w:p>
      <w:pPr>
        <w:spacing w:after="160"/>
      </w:pPr>
      <w:r>
        <w:rPr>
          <w:b/>
          <w:bCs/>
        </w:rPr>
        <w:t xml:space="preserve">Syllabus ref: 2.10</w:t>
      </w:r>
      <w:r>
        <w:t xml:space="preserve"> · Tutor copy — answer key only, not for Tom.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A mixed economic system is an economy where resources are allocated partly by the market and partly by government intervention.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An indirect tax is a tax on spending, charged to the seller but usually passed on to the buyer as a higher price. It raises the producer's cost, shifting supply left — price rises and quantity falls.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A subsidy is a payment from government to producers that lowers their cost of production. It shifts supply right — price falls and quantity rises.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A maximum price (price ceiling) is a legal limit the price can't rise above, set below equilibrium. A minimum price (price floor) is a legal limit the price can't fall below, set above equilibrium.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Price rises and quantity sold falls — the tax raises the seller's cost, shifting supply left.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Price falls and quantity of journeys rises — the subsidy lowers the bus companies' cost, shifting supply right.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A shortage — quantity demanded exceeds quantity supplied at the capped, below-equilibrium price.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A surplus — quantity supplied exceeds quantity demanded at the floored, above-equilibrium price.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The tax raises Tom's cost per unit, shifting his supply curve left. At the new equilibrium, the price of grips is higher and the quantity he sells is lower.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The subsidy lowers Tom's effective cost of running each workshop (a merit good), so he can afford to run more of them — correcting the underproduction that happens when the market ignores the positive externality.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At the capped $10/hour price, quantity demanded for courts at peak time is far higher than the fixed number of courts available (quantity supplied) — a shortage. Courts run out fast, and people willing to pay more still miss out.</w:t>
      </w:r>
    </w:p>
    <w:p>
      <w:pPr>
        <w:spacing w:after="160"/>
      </w:pPr>
      <w:r>
        <w:rPr>
          <w:b/>
          <w:bCs/>
        </w:rPr>
        <w:t xml:space="preserve">3d.</w:t>
      </w:r>
      <w:r>
        <w:t xml:space="preserve"> At a wage above the market-clearing level, more people want jobs (quantity of labour supplied) than there are jobs on offer (quantity of labour demanded) — that surplus of labour is unemployment.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B — a tax raises the producer's cost, decreasing supply and raising the equilibrium price.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B — above equilibrium, quantity supplied exceeds quantity demanded, causing a surplus.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</w:t>
      </w:r>
      <w:r>
        <w:t xml:space="preserve"> developed points (AO2 chains), each naming an intervention, explaining its mechanism, and applying it to an example, e.g.: (i) tax — government taxes padel club energy drinks (a demerit good), raising their price and cutting sales, correcting overproduction from the externality; (ii) subsidy — council grants for Tom's coding workshops (a merit good) lower his cost and let him run more, correcting underproduction; (iii) maximum price — a padel court rental cap makes courts more affordable but causes a shortage at peak times; (iv) minimum price — a minimum wage protects worker income but can cause unemployment. Full marks need identification + mechanism + application to a specific market, not just definitions.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2026-09-29T00:39:38.062Z</dcterms:created>
  <dcterms:modified xsi:type="dcterms:W3CDTF">2026-09-29T00:39:38.062Z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