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400"/>
              <w:left w:type="dxa" w:w="500"/>
              <w:bottom w:type="dxa" w:w="400"/>
              <w:right w:type="dxa" w:w="500"/>
            </w:tcMar>
          </w:tcPr>
          <w:p>
            <w:pPr>
              <w:spacing w:after="80" w:before="0"/>
              <w:jc w:val="left"/>
            </w:pPr>
            <w:r>
              <w:rPr>
                <w:rFonts w:ascii="Arial" w:cs="Arial" w:eastAsia="Arial" w:hAnsi="Arial"/>
                <w:b/>
                <w:bCs/>
                <w:color w:val="FFFFFF"/>
                <w:sz w:val="56"/>
                <w:szCs w:val="56"/>
              </w:rPr>
              <w:t xml:space="preserve">eHow Ad Scraper</w:t>
            </w:r>
          </w:p>
          <w:p>
            <w:pPr>
              <w:spacing w:after="0" w:before="0"/>
              <w:jc w:val="left"/>
            </w:pPr>
            <w:r>
              <w:rPr>
                <w:rFonts w:ascii="Arial" w:cs="Arial" w:eastAsia="Arial" w:hAnsi="Arial"/>
                <w:color w:val="AAAACC"/>
                <w:sz w:val="26"/>
                <w:szCs w:val="26"/>
              </w:rPr>
              <w:t xml:space="preserve">Technical Overview &amp; Audit Documentation</w:t>
            </w:r>
          </w:p>
        </w:tc>
      </w:tr>
      <w:tr>
        <w:tc>
          <w:tcPr>
            <w:tcBorders>
              <w:top w:val="none" w:color="FFFFFF" w:sz="0"/>
              <w:left w:val="none" w:color="FFFFFF" w:sz="0"/>
              <w:bottom w:val="none" w:color="FFFFFF" w:sz="0"/>
              <w:right w:val="none" w:color="FFFFFF" w:sz="0"/>
            </w:tcBorders>
            <w:shd w:fill="E94560" w:val="clear"/>
            <w:tcMar>
              <w:top w:type="dxa" w:w="80"/>
              <w:left w:type="dxa" w:w="500"/>
              <w:bottom w:type="dxa" w:w="80"/>
              <w:right w:type="dxa" w:w="500"/>
            </w:tcMar>
          </w:tcPr>
          <w:p>
            <w:r>
              <w:rPr>
                <w:rFonts w:ascii="Arial" w:cs="Arial" w:eastAsia="Arial" w:hAnsi="Arial"/>
                <w:b/>
                <w:bCs/>
                <w:caps/>
                <w:color w:val="FFFFFF"/>
                <w:sz w:val="18"/>
                <w:szCs w:val="18"/>
              </w:rPr>
              <w:t xml:space="preserve">SPONSORED AD INTELLIGENCE TOOL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Tool Name</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eHow Ad Scraper</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Version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1.0</w:t>
            </w:r>
          </w:p>
        </w:tc>
      </w:tr>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Date</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April 2026</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Classification</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Internal Use Only</w:t>
            </w:r>
          </w:p>
        </w:tc>
      </w:tr>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Owner</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Lead Prosperity</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Runtime</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Local (Windows) — Flask web app + Playwright browser automation</w:t>
            </w:r>
          </w:p>
        </w:tc>
      </w:tr>
    </w:tbl>
    <w:p>
      <w:pPr>
        <w:spacing w:after="400" w:before="0"/>
      </w:pPr>
    </w:p>
    <w:p>
      <w:pPr>
        <w:pStyle w:val="Heading1"/>
        <w:spacing w:after="120" w:before="360"/>
      </w:pPr>
      <w:r>
        <w:rPr>
          <w:rFonts w:ascii="Arial" w:cs="Arial" w:eastAsia="Arial" w:hAnsi="Arial"/>
          <w:b/>
          <w:bCs/>
          <w:color w:val="1A1A2E"/>
          <w:sz w:val="28"/>
          <w:szCs w:val="28"/>
        </w:rPr>
        <w:t xml:space="preserve">1.  Purpose</w:t>
      </w:r>
    </w:p>
    <w:p>
      <w:pPr>
        <w:pBdr>
          <w:bottom w:val="single" w:color="E0E0E0" w:sz="4" w:space="1"/>
        </w:pBdr>
        <w:spacing w:after="200"/>
      </w:pPr>
    </w:p>
    <w:p>
      <w:pPr>
        <w:spacing w:after="100" w:before="60"/>
      </w:pPr>
      <w:r>
        <w:rPr>
          <w:rFonts w:ascii="Arial" w:cs="Arial" w:eastAsia="Arial" w:hAnsi="Arial"/>
          <w:color w:val="222222"/>
          <w:sz w:val="22"/>
          <w:szCs w:val="22"/>
        </w:rPr>
        <w:t xml:space="preserve">The eHow Ad Scraper is an internal research tool that identifies companies advertising on eHow.com for a given search topic. It surfaces the advertiser’s name, website URL, and publicly available contact information (phone number and email address) from their own website.</w:t>
      </w:r>
    </w:p>
    <w:p>
      <w:pPr>
        <w:spacing w:after="80" w:before="0"/>
      </w:pPr>
    </w:p>
    <w:p>
      <w:pPr>
        <w:spacing w:after="100" w:before="60"/>
      </w:pPr>
      <w:r>
        <w:rPr>
          <w:rFonts w:ascii="Arial" w:cs="Arial" w:eastAsia="Arial" w:hAnsi="Arial"/>
          <w:color w:val="222222"/>
          <w:sz w:val="22"/>
          <w:szCs w:val="22"/>
        </w:rPr>
        <w:t xml:space="preserve">Primary use cases:</w:t>
      </w:r>
    </w:p>
    <w:p>
      <w:pPr>
        <w:pStyle w:val="ListParagraph"/>
        <w:numPr>
          <w:ilvl w:val="0"/>
          <w:numId w:val="2"/>
        </w:numPr>
        <w:spacing w:after="40" w:before="40"/>
      </w:pPr>
      <w:r>
        <w:rPr>
          <w:rFonts w:ascii="Arial" w:cs="Arial" w:eastAsia="Arial" w:hAnsi="Arial"/>
          <w:b w:val="false"/>
          <w:bCs w:val="false"/>
          <w:color w:val="222222"/>
          <w:sz w:val="22"/>
          <w:szCs w:val="22"/>
        </w:rPr>
        <w:t xml:space="preserve">Competitive and market intelligence — understanding which brands are actively buying search ad placements on eHow for specific product or service categories</w:t>
      </w:r>
    </w:p>
    <w:p>
      <w:pPr>
        <w:pStyle w:val="ListParagraph"/>
        <w:numPr>
          <w:ilvl w:val="0"/>
          <w:numId w:val="2"/>
        </w:numPr>
        <w:spacing w:after="40" w:before="40"/>
      </w:pPr>
      <w:r>
        <w:rPr>
          <w:rFonts w:ascii="Arial" w:cs="Arial" w:eastAsia="Arial" w:hAnsi="Arial"/>
          <w:b w:val="false"/>
          <w:bCs w:val="false"/>
          <w:color w:val="222222"/>
          <w:sz w:val="22"/>
          <w:szCs w:val="22"/>
        </w:rPr>
        <w:t xml:space="preserve">Lead generation research — identifying advertisers in a niche to inform outreach strategy</w:t>
      </w:r>
    </w:p>
    <w:p>
      <w:pPr>
        <w:pStyle w:val="ListParagraph"/>
        <w:numPr>
          <w:ilvl w:val="0"/>
          <w:numId w:val="2"/>
        </w:numPr>
        <w:spacing w:after="40" w:before="40"/>
      </w:pPr>
      <w:r>
        <w:rPr>
          <w:rFonts w:ascii="Arial" w:cs="Arial" w:eastAsia="Arial" w:hAnsi="Arial"/>
          <w:b w:val="false"/>
          <w:bCs w:val="false"/>
          <w:color w:val="222222"/>
          <w:sz w:val="22"/>
          <w:szCs w:val="22"/>
        </w:rPr>
        <w:t xml:space="preserve">Advertising landscape auditing — documenting which companies appear as paid sponsors for a given keyword over time</w:t>
      </w:r>
    </w:p>
    <w:p>
      <w:pPr>
        <w:spacing w:after="200" w:before="0"/>
      </w:pPr>
    </w:p>
    <w:p>
      <w:pPr>
        <w:pStyle w:val="Heading1"/>
        <w:spacing w:after="120" w:before="360"/>
      </w:pPr>
      <w:r>
        <w:rPr>
          <w:rFonts w:ascii="Arial" w:cs="Arial" w:eastAsia="Arial" w:hAnsi="Arial"/>
          <w:b/>
          <w:bCs/>
          <w:color w:val="1A1A2E"/>
          <w:sz w:val="28"/>
          <w:szCs w:val="28"/>
        </w:rPr>
        <w:t xml:space="preserve">2.  How It Works</w:t>
      </w:r>
    </w:p>
    <w:p>
      <w:pPr>
        <w:pBdr>
          <w:bottom w:val="single" w:color="E0E0E0" w:sz="4" w:space="1"/>
        </w:pBdr>
        <w:spacing w:after="200"/>
      </w:pPr>
    </w:p>
    <w:p>
      <w:pPr>
        <w:spacing w:after="100" w:before="60"/>
      </w:pPr>
      <w:r>
        <w:rPr>
          <w:rFonts w:ascii="Arial" w:cs="Arial" w:eastAsia="Arial" w:hAnsi="Arial"/>
          <w:color w:val="222222"/>
          <w:sz w:val="22"/>
          <w:szCs w:val="22"/>
        </w:rPr>
        <w:t xml:space="preserve">eHow.com uses Google’s AdSense for Search (AFS/CSA) product to display text-based sponsored ads on its search results pages. When a user searches for a topic on eHow, Google’s ad platform serves relevant advertiser listings in dedicated containers (#adcontainer1 and #adcontainer2) alongside the organic article results.</w:t>
      </w:r>
    </w:p>
    <w:p>
      <w:pPr>
        <w:spacing w:after="120" w:before="0"/>
      </w:pPr>
    </w:p>
    <w:p>
      <w:pPr>
        <w:spacing w:after="100" w:before="60"/>
      </w:pPr>
      <w:r>
        <w:rPr>
          <w:rFonts w:ascii="Arial" w:cs="Arial" w:eastAsia="Arial" w:hAnsi="Arial"/>
          <w:color w:val="222222"/>
          <w:sz w:val="22"/>
          <w:szCs w:val="22"/>
        </w:rPr>
        <w:t xml:space="preserve">The scraper operates in two passes: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Ad Capture (Playwright)</w:t>
            </w:r>
          </w:p>
          <w:p>
            <w:pPr>
              <w:spacing w:after="0" w:before="0"/>
            </w:pPr>
            <w:r>
              <w:rPr>
                <w:rFonts w:ascii="Arial" w:cs="Arial" w:eastAsia="Arial" w:hAnsi="Arial"/>
                <w:color w:val="222222"/>
                <w:sz w:val="20"/>
                <w:szCs w:val="20"/>
              </w:rPr>
              <w:t xml:space="preserve">A real Chromium browser navigates to ehow.com/search?q=&lt;term&gt;. A consent signal is injected to allow Google’s ad auction to run. The Google CSA function is triggered directly using eHow’s own publisher credentials, causing sponsored text ads to render. The scraper then reads the advertiser name, display URL, and ad headline from the rendered ad frames.</w:t>
            </w:r>
          </w:p>
        </w:tc>
      </w:tr>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Contact Enrichment (HTTP)</w:t>
            </w:r>
          </w:p>
          <w:p>
            <w:pPr>
              <w:spacing w:after="0" w:before="0"/>
            </w:pPr>
            <w:r>
              <w:rPr>
                <w:rFonts w:ascii="Arial" w:cs="Arial" w:eastAsia="Arial" w:hAnsi="Arial"/>
                <w:color w:val="222222"/>
                <w:sz w:val="20"/>
                <w:szCs w:val="20"/>
              </w:rPr>
              <w:t xml:space="preserve">For each unique advertiser domain found in Pass 1, the scraper fetches the advertiser’s own website using standard HTTP requests. It scans the homepage and any /contact or /about pages for publicly listed email addresses and phone numbers, then combines all data into the final output.</w:t>
            </w:r>
          </w:p>
        </w:tc>
      </w:tr>
    </w:tbl>
    <w:p>
      <w:pPr>
        <w:spacing w:after="200" w:before="0"/>
      </w:pPr>
    </w:p>
    <w:p>
      <w:pPr>
        <w:pStyle w:val="Heading1"/>
        <w:spacing w:after="120" w:before="360"/>
      </w:pPr>
      <w:r>
        <w:rPr>
          <w:rFonts w:ascii="Arial" w:cs="Arial" w:eastAsia="Arial" w:hAnsi="Arial"/>
          <w:b/>
          <w:bCs/>
          <w:color w:val="1A1A2E"/>
          <w:sz w:val="28"/>
          <w:szCs w:val="28"/>
        </w:rPr>
        <w:t xml:space="preserve">3.  Data Collected</w:t>
      </w:r>
    </w:p>
    <w:p>
      <w:pPr>
        <w:pBdr>
          <w:bottom w:val="single" w:color="E0E0E0" w:sz="4" w:space="1"/>
        </w:pBdr>
        <w:spacing w:after="200"/>
      </w:pPr>
    </w:p>
    <w:p>
      <w:pPr>
        <w:spacing w:after="100" w:before="60"/>
      </w:pPr>
      <w:r>
        <w:rPr>
          <w:rFonts w:ascii="Arial" w:cs="Arial" w:eastAsia="Arial" w:hAnsi="Arial"/>
          <w:color w:val="222222"/>
          <w:sz w:val="22"/>
          <w:szCs w:val="22"/>
        </w:rPr>
        <w:t xml:space="preserve">The scraper collects only publicly available information. No user data, login credentials, or non-public content is accessed at any point.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E0E0E0" w:sz="1"/>
              <w:left w:val="single" w:color="E0E0E0" w:sz="1"/>
              <w:bottom w:val="single" w:color="E0E0E0" w:sz="1"/>
              <w:right w:val="single" w:color="E0E0E0"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CSV Column</w:t>
            </w:r>
          </w:p>
        </w:tc>
        <w:tc>
          <w:tcPr>
            <w:tcW w:type="dxa" w:w="4360"/>
            <w:tcBorders>
              <w:top w:val="single" w:color="E0E0E0" w:sz="1"/>
              <w:left w:val="single" w:color="E0E0E0" w:sz="1"/>
              <w:bottom w:val="single" w:color="E0E0E0" w:sz="1"/>
              <w:right w:val="single" w:color="E0E0E0"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c>
          <w:tcPr>
            <w:tcW w:type="dxa" w:w="3000"/>
            <w:tcBorders>
              <w:top w:val="single" w:color="E0E0E0" w:sz="1"/>
              <w:left w:val="single" w:color="E0E0E0" w:sz="1"/>
              <w:bottom w:val="single" w:color="E0E0E0" w:sz="1"/>
              <w:right w:val="single" w:color="E0E0E0"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Example</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222222"/>
                <w:sz w:val="20"/>
                <w:szCs w:val="20"/>
              </w:rPr>
              <w:t xml:space="preserve">company_name</w:t>
            </w:r>
          </w:p>
        </w:tc>
        <w:tc>
          <w:tcPr>
            <w:tcW w:type="dxa" w:w="436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val="false"/>
                <w:bCs w:val="false"/>
                <w:color w:val="222222"/>
                <w:sz w:val="20"/>
                <w:szCs w:val="20"/>
              </w:rPr>
              <w:t xml:space="preserve">Advertiser’s brand name, derived from the ad headline or domain</w:t>
            </w:r>
          </w:p>
        </w:tc>
        <w:tc>
          <w:tcPr>
            <w:tcW w:type="dxa" w:w="3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val="false"/>
                <w:bCs w:val="false"/>
                <w:color w:val="222222"/>
                <w:sz w:val="20"/>
                <w:szCs w:val="20"/>
              </w:rPr>
              <w:t xml:space="preserve">Sephora</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222222"/>
                <w:sz w:val="20"/>
                <w:szCs w:val="20"/>
              </w:rPr>
              <w:t xml:space="preserve">ad_url</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The advertiser’s landing page URL as served in the Google ad</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sephora.com</w:t>
            </w:r>
          </w:p>
        </w:tc>
      </w:tr>
      <w:tr>
        <w:tc>
          <w:tcPr>
            <w:tcW w:type="dxa" w:w="2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bCs/>
                <w:color w:val="222222"/>
                <w:sz w:val="20"/>
                <w:szCs w:val="20"/>
              </w:rPr>
              <w:t xml:space="preserve">emails</w:t>
            </w:r>
          </w:p>
        </w:tc>
        <w:tc>
          <w:tcPr>
            <w:tcW w:type="dxa" w:w="436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val="false"/>
                <w:bCs w:val="false"/>
                <w:color w:val="222222"/>
                <w:sz w:val="20"/>
                <w:szCs w:val="20"/>
              </w:rPr>
              <w:t xml:space="preserve">Email address(es) found on the advertiser’s public website</w:t>
            </w:r>
          </w:p>
        </w:tc>
        <w:tc>
          <w:tcPr>
            <w:tcW w:type="dxa" w:w="3000"/>
            <w:tcBorders>
              <w:top w:val="single" w:color="E0E0E0" w:sz="1"/>
              <w:left w:val="single" w:color="E0E0E0" w:sz="1"/>
              <w:bottom w:val="single" w:color="E0E0E0" w:sz="1"/>
              <w:right w:val="single" w:color="E0E0E0" w:sz="1"/>
            </w:tcBorders>
            <w:shd w:fill="F5F5F5" w:val="clear"/>
            <w:tcMar>
              <w:top w:type="dxa" w:w="80"/>
              <w:left w:type="dxa" w:w="160"/>
              <w:bottom w:type="dxa" w:w="80"/>
              <w:right w:type="dxa" w:w="160"/>
            </w:tcMar>
          </w:tcPr>
          <w:p>
            <w:r>
              <w:rPr>
                <w:rFonts w:ascii="Arial" w:cs="Arial" w:eastAsia="Arial" w:hAnsi="Arial"/>
                <w:b w:val="false"/>
                <w:bCs w:val="false"/>
                <w:color w:val="222222"/>
                <w:sz w:val="20"/>
                <w:szCs w:val="20"/>
              </w:rPr>
              <w:t xml:space="preserve">support@sephora.com</w:t>
            </w:r>
          </w:p>
        </w:tc>
      </w:tr>
      <w:tr>
        <w:tc>
          <w:tcPr>
            <w:tcW w:type="dxa" w:w="2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222222"/>
                <w:sz w:val="20"/>
                <w:szCs w:val="20"/>
              </w:rPr>
              <w:t xml:space="preserve">phones</w:t>
            </w:r>
          </w:p>
        </w:tc>
        <w:tc>
          <w:tcPr>
            <w:tcW w:type="dxa" w:w="43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Phone number(s) found on the advertiser’s public website</w:t>
            </w:r>
          </w:p>
        </w:tc>
        <w:tc>
          <w:tcPr>
            <w:tcW w:type="dxa" w:w="30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val="false"/>
                <w:bCs w:val="false"/>
                <w:color w:val="222222"/>
                <w:sz w:val="20"/>
                <w:szCs w:val="20"/>
              </w:rPr>
              <w:t xml:space="preserve">(877) 737-4672</w:t>
            </w:r>
          </w:p>
        </w:tc>
      </w:tr>
    </w:tbl>
    <w:p>
      <w:pPr>
        <w:spacing w:after="200" w:before="0"/>
      </w:pPr>
    </w:p>
    <w:p>
      <w:pPr>
        <w:pStyle w:val="Heading1"/>
        <w:spacing w:after="120" w:before="360"/>
      </w:pPr>
      <w:r>
        <w:rPr>
          <w:rFonts w:ascii="Arial" w:cs="Arial" w:eastAsia="Arial" w:hAnsi="Arial"/>
          <w:b/>
          <w:bCs/>
          <w:color w:val="1A1A2E"/>
          <w:sz w:val="28"/>
          <w:szCs w:val="28"/>
        </w:rPr>
        <w:t xml:space="preserve">4.  What the Tool Does NOT Do</w:t>
      </w:r>
    </w:p>
    <w:p>
      <w:pPr>
        <w:pBdr>
          <w:bottom w:val="single" w:color="E0E0E0" w:sz="4" w:space="1"/>
        </w:pBdr>
        <w:spacing w:after="200"/>
      </w:pPr>
    </w:p>
    <w:p>
      <w:pPr>
        <w:pStyle w:val="ListParagraph"/>
        <w:numPr>
          <w:ilvl w:val="0"/>
          <w:numId w:val="2"/>
        </w:numPr>
        <w:spacing w:after="40" w:before="40"/>
      </w:pPr>
      <w:r>
        <w:rPr>
          <w:rFonts w:ascii="Arial" w:cs="Arial" w:eastAsia="Arial" w:hAnsi="Arial"/>
          <w:b w:val="false"/>
          <w:bCs w:val="false"/>
          <w:color w:val="222222"/>
          <w:sz w:val="22"/>
          <w:szCs w:val="22"/>
        </w:rPr>
        <w:t xml:space="preserve">Does not click on ads or generate fraudulent ad impressions or clicks</w:t>
      </w:r>
    </w:p>
    <w:p>
      <w:pPr>
        <w:pStyle w:val="ListParagraph"/>
        <w:numPr>
          <w:ilvl w:val="0"/>
          <w:numId w:val="2"/>
        </w:numPr>
        <w:spacing w:after="40" w:before="40"/>
      </w:pPr>
      <w:r>
        <w:rPr>
          <w:rFonts w:ascii="Arial" w:cs="Arial" w:eastAsia="Arial" w:hAnsi="Arial"/>
          <w:b w:val="false"/>
          <w:bCs w:val="false"/>
          <w:color w:val="222222"/>
          <w:sz w:val="22"/>
          <w:szCs w:val="22"/>
        </w:rPr>
        <w:t xml:space="preserve">Does not access any private, authenticated, or paywalled content</w:t>
      </w:r>
    </w:p>
    <w:p>
      <w:pPr>
        <w:pStyle w:val="ListParagraph"/>
        <w:numPr>
          <w:ilvl w:val="0"/>
          <w:numId w:val="2"/>
        </w:numPr>
        <w:spacing w:after="40" w:before="40"/>
      </w:pPr>
      <w:r>
        <w:rPr>
          <w:rFonts w:ascii="Arial" w:cs="Arial" w:eastAsia="Arial" w:hAnsi="Arial"/>
          <w:b w:val="false"/>
          <w:bCs w:val="false"/>
          <w:color w:val="222222"/>
          <w:sz w:val="22"/>
          <w:szCs w:val="22"/>
        </w:rPr>
        <w:t xml:space="preserve">Does not collect or store any personal data about individual users</w:t>
      </w:r>
    </w:p>
    <w:p>
      <w:pPr>
        <w:pStyle w:val="ListParagraph"/>
        <w:numPr>
          <w:ilvl w:val="0"/>
          <w:numId w:val="2"/>
        </w:numPr>
        <w:spacing w:after="40" w:before="40"/>
      </w:pPr>
      <w:r>
        <w:rPr>
          <w:rFonts w:ascii="Arial" w:cs="Arial" w:eastAsia="Arial" w:hAnsi="Arial"/>
          <w:b w:val="false"/>
          <w:bCs w:val="false"/>
          <w:color w:val="222222"/>
          <w:sz w:val="22"/>
          <w:szCs w:val="22"/>
        </w:rPr>
        <w:t xml:space="preserve">Does not interact with eHow’s article content, comments, or user accounts</w:t>
      </w:r>
    </w:p>
    <w:p>
      <w:pPr>
        <w:pStyle w:val="ListParagraph"/>
        <w:numPr>
          <w:ilvl w:val="0"/>
          <w:numId w:val="2"/>
        </w:numPr>
        <w:spacing w:after="40" w:before="40"/>
      </w:pPr>
      <w:r>
        <w:rPr>
          <w:rFonts w:ascii="Arial" w:cs="Arial" w:eastAsia="Arial" w:hAnsi="Arial"/>
          <w:b w:val="false"/>
          <w:bCs w:val="false"/>
          <w:color w:val="222222"/>
          <w:sz w:val="22"/>
          <w:szCs w:val="22"/>
        </w:rPr>
        <w:t xml:space="preserve">Does not perform actions on behalf of the user on any third-party site</w:t>
      </w:r>
    </w:p>
    <w:p>
      <w:pPr>
        <w:pStyle w:val="ListParagraph"/>
        <w:numPr>
          <w:ilvl w:val="0"/>
          <w:numId w:val="2"/>
        </w:numPr>
        <w:spacing w:after="40" w:before="40"/>
      </w:pPr>
      <w:r>
        <w:rPr>
          <w:rFonts w:ascii="Arial" w:cs="Arial" w:eastAsia="Arial" w:hAnsi="Arial"/>
          <w:b w:val="false"/>
          <w:bCs w:val="false"/>
          <w:color w:val="222222"/>
          <w:sz w:val="22"/>
          <w:szCs w:val="22"/>
        </w:rPr>
        <w:t xml:space="preserve">Does not transmit data to any external service — all output stays local</w:t>
      </w:r>
    </w:p>
    <w:p>
      <w:pPr>
        <w:spacing w:after="200" w:before="0"/>
      </w:pPr>
    </w:p>
    <w:p>
      <w:pPr>
        <w:pStyle w:val="Heading1"/>
        <w:spacing w:after="120" w:before="360"/>
      </w:pPr>
      <w:r>
        <w:rPr>
          <w:rFonts w:ascii="Arial" w:cs="Arial" w:eastAsia="Arial" w:hAnsi="Arial"/>
          <w:b/>
          <w:bCs/>
          <w:color w:val="1A1A2E"/>
          <w:sz w:val="28"/>
          <w:szCs w:val="28"/>
        </w:rPr>
        <w:t xml:space="preserve">5.  Technical Architecture</w:t>
      </w:r>
    </w:p>
    <w:p>
      <w:pPr>
        <w:pBdr>
          <w:bottom w:val="single" w:color="E0E0E0" w:sz="4" w:space="1"/>
        </w:pBdr>
        <w:spacing w:after="200"/>
      </w:pPr>
    </w:p>
    <w:p>
      <w:pPr>
        <w:pStyle w:val="Heading2"/>
        <w:spacing w:after="80" w:before="240"/>
      </w:pPr>
      <w:r>
        <w:rPr>
          <w:rFonts w:ascii="Arial" w:cs="Arial" w:eastAsia="Arial" w:hAnsi="Arial"/>
          <w:b/>
          <w:bCs/>
          <w:color w:val="E94560"/>
          <w:sz w:val="24"/>
          <w:szCs w:val="24"/>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app.py</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Flask web server — serves the browser UI and exposes /scrape and /enrich API endpoints</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ehow_ad_scraper.py</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Core scraping logic — Playwright browser automation for ad capture</w:t>
            </w:r>
          </w:p>
        </w:tc>
      </w:tr>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browser_profile/</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Persistent Chromium profile — stores cookies between sessions to improve ad fill rate</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requirements.txt</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Python dependencies: playwright, flask, requests</w:t>
            </w:r>
          </w:p>
        </w:tc>
      </w:tr>
    </w:tbl>
    <w:p>
      <w:pPr>
        <w:spacing w:after="160" w:before="0"/>
      </w:pPr>
    </w:p>
    <w:p>
      <w:pPr>
        <w:pStyle w:val="Heading2"/>
        <w:spacing w:after="80" w:before="240"/>
      </w:pPr>
      <w:r>
        <w:rPr>
          <w:rFonts w:ascii="Arial" w:cs="Arial" w:eastAsia="Arial" w:hAnsi="Arial"/>
          <w:b/>
          <w:bCs/>
          <w:color w:val="E94560"/>
          <w:sz w:val="24"/>
          <w:szCs w:val="24"/>
        </w:rPr>
        <w:t xml:space="preserve">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Python</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3.10+</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Flask</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3.0+ — lightweight local web server for the UI</w:t>
            </w:r>
          </w:p>
        </w:tc>
      </w:tr>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Playwright</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1.43+ — headless/headed Chromium browser automation</w:t>
            </w:r>
          </w:p>
        </w:tc>
      </w:tr>
      <w:tr>
        <w:tc>
          <w:tcPr>
            <w:tcW w:type="dxa" w:w="25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1A1A2E"/>
                <w:sz w:val="20"/>
                <w:szCs w:val="20"/>
              </w:rPr>
              <w:t xml:space="preserve">Requests</w:t>
            </w:r>
          </w:p>
        </w:tc>
        <w:tc>
          <w:tcPr>
            <w:tcW w:type="dxa" w:w="68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22222"/>
                <w:sz w:val="20"/>
                <w:szCs w:val="20"/>
              </w:rPr>
              <w:t xml:space="preserve">2.31+ — HTTP library for contact enrichment (Pass 2)</w:t>
            </w:r>
          </w:p>
        </w:tc>
      </w:tr>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Chromium</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Bundled via Playwright — no separate Chrome install required</w:t>
            </w:r>
          </w:p>
        </w:tc>
      </w:tr>
    </w:tbl>
    <w:p>
      <w:pPr>
        <w:spacing w:after="160" w:before="0"/>
      </w:pPr>
    </w:p>
    <w:p>
      <w:pPr>
        <w:pStyle w:val="Heading2"/>
        <w:spacing w:after="80" w:before="240"/>
      </w:pPr>
      <w:r>
        <w:rPr>
          <w:rFonts w:ascii="Arial" w:cs="Arial" w:eastAsia="Arial" w:hAnsi="Arial"/>
          <w:b/>
          <w:bCs/>
          <w:color w:val="E94560"/>
          <w:sz w:val="24"/>
          <w:szCs w:val="24"/>
        </w:rPr>
        <w:t xml:space="preserve">Network Access</w:t>
      </w:r>
    </w:p>
    <w:p>
      <w:pPr>
        <w:spacing w:after="100" w:before="60"/>
      </w:pPr>
      <w:r>
        <w:rPr>
          <w:rFonts w:ascii="Arial" w:cs="Arial" w:eastAsia="Arial" w:hAnsi="Arial"/>
          <w:color w:val="222222"/>
          <w:sz w:val="22"/>
          <w:szCs w:val="22"/>
        </w:rPr>
        <w:t xml:space="preserve">The tool makes outbound HTTP requests to:</w:t>
      </w:r>
    </w:p>
    <w:p>
      <w:pPr>
        <w:pStyle w:val="ListParagraph"/>
        <w:numPr>
          <w:ilvl w:val="0"/>
          <w:numId w:val="2"/>
        </w:numPr>
        <w:spacing w:after="40" w:before="40"/>
      </w:pPr>
      <w:r>
        <w:rPr>
          <w:rFonts w:ascii="Arial" w:cs="Arial" w:eastAsia="Arial" w:hAnsi="Arial"/>
          <w:b w:val="false"/>
          <w:bCs w:val="false"/>
          <w:color w:val="222222"/>
          <w:sz w:val="22"/>
          <w:szCs w:val="22"/>
        </w:rPr>
        <w:t xml:space="preserve">www.ehow.com — to load the search results page</w:t>
      </w:r>
    </w:p>
    <w:p>
      <w:pPr>
        <w:pStyle w:val="ListParagraph"/>
        <w:numPr>
          <w:ilvl w:val="0"/>
          <w:numId w:val="2"/>
        </w:numPr>
        <w:spacing w:after="40" w:before="40"/>
      </w:pPr>
      <w:r>
        <w:rPr>
          <w:rFonts w:ascii="Arial" w:cs="Arial" w:eastAsia="Arial" w:hAnsi="Arial"/>
          <w:b w:val="false"/>
          <w:bCs w:val="false"/>
          <w:color w:val="222222"/>
          <w:sz w:val="22"/>
          <w:szCs w:val="22"/>
        </w:rPr>
        <w:t xml:space="preserve">Google AFS endpoints (syndicatedsearch.goog, googleadservices.com) — to render the sponsored ads</w:t>
      </w:r>
    </w:p>
    <w:p>
      <w:pPr>
        <w:pStyle w:val="ListParagraph"/>
        <w:numPr>
          <w:ilvl w:val="0"/>
          <w:numId w:val="2"/>
        </w:numPr>
        <w:spacing w:after="40" w:before="40"/>
      </w:pPr>
      <w:r>
        <w:rPr>
          <w:rFonts w:ascii="Arial" w:cs="Arial" w:eastAsia="Arial" w:hAnsi="Arial"/>
          <w:b w:val="false"/>
          <w:bCs w:val="false"/>
          <w:color w:val="222222"/>
          <w:sz w:val="22"/>
          <w:szCs w:val="22"/>
        </w:rPr>
        <w:t xml:space="preserve">Advertiser websites — to retrieve publicly listed contact information</w:t>
      </w:r>
    </w:p>
    <w:p>
      <w:pPr>
        <w:spacing w:after="100" w:before="60"/>
      </w:pPr>
      <w:r>
        <w:rPr>
          <w:rFonts w:ascii="Arial" w:cs="Arial" w:eastAsia="Arial" w:hAnsi="Arial"/>
          <w:color w:val="222222"/>
          <w:sz w:val="22"/>
          <w:szCs w:val="22"/>
        </w:rPr>
        <w:t xml:space="preserve">All requests are read-only (HTTP GET). No data is posted to any external server.</w:t>
      </w:r>
    </w:p>
    <w:p>
      <w:pPr>
        <w:spacing w:after="200" w:before="0"/>
      </w:pPr>
    </w:p>
    <w:p>
      <w:pPr>
        <w:pStyle w:val="Heading1"/>
        <w:spacing w:after="120" w:before="360"/>
      </w:pPr>
      <w:r>
        <w:rPr>
          <w:rFonts w:ascii="Arial" w:cs="Arial" w:eastAsia="Arial" w:hAnsi="Arial"/>
          <w:b/>
          <w:bCs/>
          <w:color w:val="1A1A2E"/>
          <w:sz w:val="28"/>
          <w:szCs w:val="28"/>
        </w:rPr>
        <w:t xml:space="preserve">6.  Running the Tool</w:t>
      </w:r>
    </w:p>
    <w:p>
      <w:pPr>
        <w:pBdr>
          <w:bottom w:val="single" w:color="E0E0E0" w:sz="4" w:space="1"/>
        </w:pBdr>
        <w:spacing w:after="200"/>
      </w:pPr>
    </w:p>
    <w:p>
      <w:pPr>
        <w:pStyle w:val="Heading2"/>
        <w:spacing w:after="80" w:before="240"/>
      </w:pPr>
      <w:r>
        <w:rPr>
          <w:rFonts w:ascii="Arial" w:cs="Arial" w:eastAsia="Arial" w:hAnsi="Arial"/>
          <w:b/>
          <w:bCs/>
          <w:color w:val="E94560"/>
          <w:sz w:val="24"/>
          <w:szCs w:val="24"/>
        </w:rPr>
        <w:t xml:space="preserve">Setup (one time)</w:t>
      </w:r>
    </w:p>
    <w:p>
      <w:pPr>
        <w:pStyle w:val="ListParagraph"/>
        <w:numPr>
          <w:ilvl w:val="0"/>
          <w:numId w:val="2"/>
        </w:numPr>
        <w:spacing w:after="40" w:before="40"/>
      </w:pPr>
      <w:r>
        <w:rPr>
          <w:rFonts w:ascii="Arial" w:cs="Arial" w:eastAsia="Arial" w:hAnsi="Arial"/>
          <w:b w:val="false"/>
          <w:bCs w:val="false"/>
          <w:color w:val="222222"/>
          <w:sz w:val="22"/>
          <w:szCs w:val="22"/>
        </w:rPr>
        <w:t xml:space="preserve">pip install -r requirements.txt</w:t>
      </w:r>
    </w:p>
    <w:p>
      <w:pPr>
        <w:pStyle w:val="ListParagraph"/>
        <w:numPr>
          <w:ilvl w:val="0"/>
          <w:numId w:val="2"/>
        </w:numPr>
        <w:spacing w:after="40" w:before="40"/>
      </w:pPr>
      <w:r>
        <w:rPr>
          <w:rFonts w:ascii="Arial" w:cs="Arial" w:eastAsia="Arial" w:hAnsi="Arial"/>
          <w:b w:val="false"/>
          <w:bCs w:val="false"/>
          <w:color w:val="222222"/>
          <w:sz w:val="22"/>
          <w:szCs w:val="22"/>
        </w:rPr>
        <w:t xml:space="preserve">playwright install chromium</w:t>
      </w:r>
    </w:p>
    <w:p>
      <w:pPr>
        <w:spacing w:after="80" w:before="0"/>
      </w:pPr>
    </w:p>
    <w:p>
      <w:pPr>
        <w:pStyle w:val="Heading2"/>
        <w:spacing w:after="80" w:before="240"/>
      </w:pPr>
      <w:r>
        <w:rPr>
          <w:rFonts w:ascii="Arial" w:cs="Arial" w:eastAsia="Arial" w:hAnsi="Arial"/>
          <w:b/>
          <w:bCs/>
          <w:color w:val="E94560"/>
          <w:sz w:val="24"/>
          <w:szCs w:val="24"/>
        </w:rPr>
        <w:t xml:space="preserve">Starting the UI</w:t>
      </w:r>
    </w:p>
    <w:p>
      <w:pPr>
        <w:pStyle w:val="ListParagraph"/>
        <w:numPr>
          <w:ilvl w:val="0"/>
          <w:numId w:val="2"/>
        </w:numPr>
        <w:spacing w:after="40" w:before="40"/>
      </w:pPr>
      <w:r>
        <w:rPr>
          <w:rFonts w:ascii="Arial" w:cs="Arial" w:eastAsia="Arial" w:hAnsi="Arial"/>
          <w:b w:val="false"/>
          <w:bCs w:val="false"/>
          <w:color w:val="222222"/>
          <w:sz w:val="22"/>
          <w:szCs w:val="22"/>
        </w:rPr>
        <w:t xml:space="preserve">Run:  py app.py</w:t>
      </w:r>
    </w:p>
    <w:p>
      <w:pPr>
        <w:pStyle w:val="ListParagraph"/>
        <w:numPr>
          <w:ilvl w:val="0"/>
          <w:numId w:val="2"/>
        </w:numPr>
        <w:spacing w:after="40" w:before="40"/>
      </w:pPr>
      <w:r>
        <w:rPr>
          <w:rFonts w:ascii="Arial" w:cs="Arial" w:eastAsia="Arial" w:hAnsi="Arial"/>
          <w:b w:val="false"/>
          <w:bCs w:val="false"/>
          <w:color w:val="222222"/>
          <w:sz w:val="22"/>
          <w:szCs w:val="22"/>
        </w:rPr>
        <w:t xml:space="preserve">Open a browser and navigate to:  http://localhost:5003</w:t>
      </w:r>
    </w:p>
    <w:p>
      <w:pPr>
        <w:spacing w:after="80" w:before="0"/>
      </w:pPr>
    </w:p>
    <w:p>
      <w:pPr>
        <w:pStyle w:val="Heading2"/>
        <w:spacing w:after="80" w:before="240"/>
      </w:pPr>
      <w:r>
        <w:rPr>
          <w:rFonts w:ascii="Arial" w:cs="Arial" w:eastAsia="Arial" w:hAnsi="Arial"/>
          <w:b/>
          <w:bCs/>
          <w:color w:val="E94560"/>
          <w:sz w:val="24"/>
          <w:szCs w:val="24"/>
        </w:rPr>
        <w:t xml:space="preserve">Using the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Enter search terms</w:t>
            </w:r>
          </w:p>
          <w:p>
            <w:pPr>
              <w:spacing w:after="0" w:before="0"/>
            </w:pPr>
            <w:r>
              <w:rPr>
                <w:rFonts w:ascii="Arial" w:cs="Arial" w:eastAsia="Arial" w:hAnsi="Arial"/>
                <w:color w:val="222222"/>
                <w:sz w:val="20"/>
                <w:szCs w:val="20"/>
              </w:rPr>
              <w:t xml:space="preserve">Type one keyword or phrase per line in the Search Terms box (e.g. makeup, skincare, hair dye).</w:t>
            </w:r>
          </w:p>
        </w:tc>
      </w:tr>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Set max ads</w:t>
            </w:r>
          </w:p>
          <w:p>
            <w:pPr>
              <w:spacing w:after="0" w:before="0"/>
            </w:pPr>
            <w:r>
              <w:rPr>
                <w:rFonts w:ascii="Arial" w:cs="Arial" w:eastAsia="Arial" w:hAnsi="Arial"/>
                <w:color w:val="222222"/>
                <w:sz w:val="20"/>
                <w:szCs w:val="20"/>
              </w:rPr>
              <w:t xml:space="preserve">Choose how many advertisers to capture per search term (default: 8).</w:t>
            </w:r>
          </w:p>
        </w:tc>
      </w:tr>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Run</w:t>
            </w:r>
          </w:p>
          <w:p>
            <w:pPr>
              <w:spacing w:after="0" w:before="0"/>
            </w:pPr>
            <w:r>
              <w:rPr>
                <w:rFonts w:ascii="Arial" w:cs="Arial" w:eastAsia="Arial" w:hAnsi="Arial"/>
                <w:color w:val="222222"/>
                <w:sz w:val="20"/>
                <w:szCs w:val="20"/>
              </w:rPr>
              <w:t xml:space="preserve">Click Run Scraper. A Chromium browser window will open — do not close it.</w:t>
            </w:r>
          </w:p>
        </w:tc>
      </w:tr>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Review results</w:t>
            </w:r>
          </w:p>
          <w:p>
            <w:pPr>
              <w:spacing w:after="0" w:before="0"/>
            </w:pPr>
            <w:r>
              <w:rPr>
                <w:rFonts w:ascii="Arial" w:cs="Arial" w:eastAsia="Arial" w:hAnsi="Arial"/>
                <w:color w:val="222222"/>
                <w:sz w:val="20"/>
                <w:szCs w:val="20"/>
              </w:rPr>
              <w:t xml:space="preserve">Results appear live in the table as each term finishes.</w:t>
            </w:r>
          </w:p>
        </w:tc>
      </w:tr>
      <w:tr>
        <w:tc>
          <w:tcPr>
            <w:tcW w:type="dxa" w:w="900"/>
            <w:tcBorders>
              <w:top w:val="none" w:color="FFFFFF" w:sz="0"/>
              <w:left w:val="none" w:color="FFFFFF" w:sz="0"/>
              <w:bottom w:val="none" w:color="FFFFFF" w:sz="0"/>
              <w:right w:val="none" w:color="FFFFFF" w:sz="0"/>
            </w:tcBorders>
            <w:shd w:fill="E9456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460"/>
            <w:tcBorders>
              <w:top w:val="single" w:color="E0E0E0" w:sz="1"/>
              <w:left w:val="none" w:color="FFFFFF" w:sz="0"/>
              <w:bottom w:val="single" w:color="E0E0E0" w:sz="1"/>
              <w:right w:val="none" w:color="FFFFFF" w:sz="0"/>
            </w:tcBorders>
            <w:shd w:fill="FFFFFF" w:val="clear"/>
            <w:tcMar>
              <w:top w:type="dxa" w:w="120"/>
              <w:left w:type="dxa" w:w="200"/>
              <w:bottom w:type="dxa" w:w="120"/>
              <w:right w:type="dxa" w:w="160"/>
            </w:tcMar>
          </w:tcPr>
          <w:p>
            <w:pPr>
              <w:spacing w:after="40" w:before="0"/>
            </w:pPr>
            <w:r>
              <w:rPr>
                <w:rFonts w:ascii="Arial" w:cs="Arial" w:eastAsia="Arial" w:hAnsi="Arial"/>
                <w:b/>
                <w:bCs/>
                <w:color w:val="1A1A2E"/>
                <w:sz w:val="22"/>
                <w:szCs w:val="22"/>
              </w:rPr>
              <w:t xml:space="preserve">Export</w:t>
            </w:r>
          </w:p>
          <w:p>
            <w:pPr>
              <w:spacing w:after="0" w:before="0"/>
            </w:pPr>
            <w:r>
              <w:rPr>
                <w:rFonts w:ascii="Arial" w:cs="Arial" w:eastAsia="Arial" w:hAnsi="Arial"/>
                <w:color w:val="222222"/>
                <w:sz w:val="20"/>
                <w:szCs w:val="20"/>
              </w:rPr>
              <w:t xml:space="preserve">Click ↓ CSV or ↓ JSON to download the results file.</w:t>
            </w:r>
          </w:p>
        </w:tc>
      </w:tr>
    </w:tbl>
    <w:p>
      <w:pPr>
        <w:spacing w:after="200" w:before="0"/>
      </w:pPr>
    </w:p>
    <w:p>
      <w:pPr>
        <w:pStyle w:val="Heading1"/>
        <w:spacing w:after="120" w:before="360"/>
      </w:pPr>
      <w:r>
        <w:rPr>
          <w:rFonts w:ascii="Arial" w:cs="Arial" w:eastAsia="Arial" w:hAnsi="Arial"/>
          <w:b/>
          <w:bCs/>
          <w:color w:val="1A1A2E"/>
          <w:sz w:val="28"/>
          <w:szCs w:val="28"/>
        </w:rPr>
        <w:t xml:space="preserve">7.  Output</w:t>
      </w:r>
    </w:p>
    <w:p>
      <w:pPr>
        <w:pBdr>
          <w:bottom w:val="single" w:color="E0E0E0" w:sz="4" w:space="1"/>
        </w:pBdr>
        <w:spacing w:after="200"/>
      </w:pPr>
    </w:p>
    <w:p>
      <w:pPr>
        <w:spacing w:after="100" w:before="60"/>
      </w:pPr>
      <w:r>
        <w:rPr>
          <w:rFonts w:ascii="Arial" w:cs="Arial" w:eastAsia="Arial" w:hAnsi="Arial"/>
          <w:color w:val="222222"/>
          <w:sz w:val="22"/>
          <w:szCs w:val="22"/>
        </w:rPr>
        <w:t xml:space="preserve">Results are available for download in two formats immediately from the browser UI:</w:t>
      </w:r>
    </w:p>
    <w:p>
      <w:pPr>
        <w:spacing w:after="80" w:before="0"/>
      </w:pPr>
    </w:p>
    <w:p>
      <w:pPr>
        <w:pStyle w:val="Heading2"/>
        <w:spacing w:after="80" w:before="240"/>
      </w:pPr>
      <w:r>
        <w:rPr>
          <w:rFonts w:ascii="Arial" w:cs="Arial" w:eastAsia="Arial" w:hAnsi="Arial"/>
          <w:b/>
          <w:bCs/>
          <w:color w:val="E94560"/>
          <w:sz w:val="24"/>
          <w:szCs w:val="24"/>
        </w:rPr>
        <w:t xml:space="preserve">CSV</w:t>
      </w:r>
    </w:p>
    <w:p>
      <w:pPr>
        <w:spacing w:after="100" w:before="60"/>
      </w:pPr>
      <w:r>
        <w:rPr>
          <w:rFonts w:ascii="Arial" w:cs="Arial" w:eastAsia="Arial" w:hAnsi="Arial"/>
          <w:color w:val="222222"/>
          <w:sz w:val="22"/>
          <w:szCs w:val="22"/>
        </w:rPr>
        <w:t xml:space="preserve">File name: ehow_ads.csv</w:t>
      </w:r>
    </w:p>
    <w:p>
      <w:pPr>
        <w:spacing w:after="100" w:before="60"/>
      </w:pPr>
      <w:r>
        <w:rPr>
          <w:rFonts w:ascii="Arial" w:cs="Arial" w:eastAsia="Arial" w:hAnsi="Arial"/>
          <w:color w:val="222222"/>
          <w:sz w:val="22"/>
          <w:szCs w:val="22"/>
        </w:rPr>
        <w:t xml:space="preserve">Columns: company_name, ad_url, emails, phones</w:t>
      </w:r>
    </w:p>
    <w:p>
      <w:pPr>
        <w:spacing w:after="80" w:before="0"/>
      </w:pPr>
    </w:p>
    <w:p>
      <w:pPr>
        <w:pStyle w:val="Heading2"/>
        <w:spacing w:after="80" w:before="240"/>
      </w:pPr>
      <w:r>
        <w:rPr>
          <w:rFonts w:ascii="Arial" w:cs="Arial" w:eastAsia="Arial" w:hAnsi="Arial"/>
          <w:b/>
          <w:bCs/>
          <w:color w:val="E94560"/>
          <w:sz w:val="24"/>
          <w:szCs w:val="24"/>
        </w:rPr>
        <w:t xml:space="preserve">JSON</w:t>
      </w:r>
    </w:p>
    <w:p>
      <w:pPr>
        <w:spacing w:after="100" w:before="60"/>
      </w:pPr>
      <w:r>
        <w:rPr>
          <w:rFonts w:ascii="Arial" w:cs="Arial" w:eastAsia="Arial" w:hAnsi="Arial"/>
          <w:color w:val="222222"/>
          <w:sz w:val="22"/>
          <w:szCs w:val="22"/>
        </w:rPr>
        <w:t xml:space="preserve">File name: ehow_ads.json</w:t>
      </w:r>
    </w:p>
    <w:p>
      <w:pPr>
        <w:spacing w:after="100" w:before="60"/>
      </w:pPr>
      <w:r>
        <w:rPr>
          <w:rFonts w:ascii="Arial" w:cs="Arial" w:eastAsia="Arial" w:hAnsi="Arial"/>
          <w:color w:val="222222"/>
          <w:sz w:val="22"/>
          <w:szCs w:val="22"/>
        </w:rPr>
        <w:t xml:space="preserve">Fields: company_name, ad_url, emails (array), phones (array)</w:t>
      </w:r>
    </w:p>
    <w:p>
      <w:pPr>
        <w:spacing w:after="200" w:before="0"/>
      </w:pPr>
    </w:p>
    <w:p>
      <w:pPr>
        <w:pStyle w:val="Heading1"/>
        <w:spacing w:after="120" w:before="360"/>
      </w:pPr>
      <w:r>
        <w:rPr>
          <w:rFonts w:ascii="Arial" w:cs="Arial" w:eastAsia="Arial" w:hAnsi="Arial"/>
          <w:b/>
          <w:bCs/>
          <w:color w:val="1A1A2E"/>
          <w:sz w:val="28"/>
          <w:szCs w:val="28"/>
        </w:rPr>
        <w:t xml:space="preserve">8.  Data Handling &amp; Privacy</w:t>
      </w:r>
    </w:p>
    <w:p>
      <w:pPr>
        <w:pBdr>
          <w:bottom w:val="single" w:color="E0E0E0" w:sz="4" w:space="1"/>
        </w:pBdr>
        <w:spacing w:after="200"/>
      </w:pPr>
    </w:p>
    <w:p>
      <w:pPr>
        <w:spacing w:after="100" w:before="60"/>
      </w:pPr>
      <w:r>
        <w:rPr>
          <w:rFonts w:ascii="Arial" w:cs="Arial" w:eastAsia="Arial" w:hAnsi="Arial"/>
          <w:color w:val="222222"/>
          <w:sz w:val="22"/>
          <w:szCs w:val="22"/>
        </w:rPr>
        <w:t xml:space="preserve">All data collected by this tool is:</w:t>
      </w:r>
    </w:p>
    <w:p>
      <w:pPr>
        <w:pStyle w:val="ListParagraph"/>
        <w:numPr>
          <w:ilvl w:val="0"/>
          <w:numId w:val="2"/>
        </w:numPr>
        <w:spacing w:after="40" w:before="40"/>
      </w:pPr>
      <w:r>
        <w:rPr>
          <w:rFonts w:ascii="Arial" w:cs="Arial" w:eastAsia="Arial" w:hAnsi="Arial"/>
          <w:b w:val="false"/>
          <w:bCs w:val="false"/>
          <w:color w:val="222222"/>
          <w:sz w:val="22"/>
          <w:szCs w:val="22"/>
        </w:rPr>
        <w:t xml:space="preserve">Publicly available — sourced only from public web pages and ad placements visible to any internet user</w:t>
      </w:r>
    </w:p>
    <w:p>
      <w:pPr>
        <w:pStyle w:val="ListParagraph"/>
        <w:numPr>
          <w:ilvl w:val="0"/>
          <w:numId w:val="2"/>
        </w:numPr>
        <w:spacing w:after="40" w:before="40"/>
      </w:pPr>
      <w:r>
        <w:rPr>
          <w:rFonts w:ascii="Arial" w:cs="Arial" w:eastAsia="Arial" w:hAnsi="Arial"/>
          <w:b w:val="false"/>
          <w:bCs w:val="false"/>
          <w:color w:val="222222"/>
          <w:sz w:val="22"/>
          <w:szCs w:val="22"/>
        </w:rPr>
        <w:t xml:space="preserve">Business contact information only — phone numbers and emails collected are publicly listed by the businesses themselves for commercial contact purposes</w:t>
      </w:r>
    </w:p>
    <w:p>
      <w:pPr>
        <w:pStyle w:val="ListParagraph"/>
        <w:numPr>
          <w:ilvl w:val="0"/>
          <w:numId w:val="2"/>
        </w:numPr>
        <w:spacing w:after="40" w:before="40"/>
      </w:pPr>
      <w:r>
        <w:rPr>
          <w:rFonts w:ascii="Arial" w:cs="Arial" w:eastAsia="Arial" w:hAnsi="Arial"/>
          <w:b w:val="false"/>
          <w:bCs w:val="false"/>
          <w:color w:val="222222"/>
          <w:sz w:val="22"/>
          <w:szCs w:val="22"/>
        </w:rPr>
        <w:t xml:space="preserve">Stored locally — output files are saved to the user’s local machine only; no cloud storage or third-party transmission occurs</w:t>
      </w:r>
    </w:p>
    <w:p>
      <w:pPr>
        <w:pStyle w:val="ListParagraph"/>
        <w:numPr>
          <w:ilvl w:val="0"/>
          <w:numId w:val="2"/>
        </w:numPr>
        <w:spacing w:after="40" w:before="40"/>
      </w:pPr>
      <w:r>
        <w:rPr>
          <w:rFonts w:ascii="Arial" w:cs="Arial" w:eastAsia="Arial" w:hAnsi="Arial"/>
          <w:b w:val="false"/>
          <w:bCs w:val="false"/>
          <w:color w:val="222222"/>
          <w:sz w:val="22"/>
          <w:szCs w:val="22"/>
        </w:rPr>
        <w:t xml:space="preserve">Not personally identifiable — the tool does not collect any information about individual consumers or users</w:t>
      </w:r>
    </w:p>
    <w:p>
      <w:pPr>
        <w:spacing w:after="80" w:before="0"/>
      </w:pPr>
    </w:p>
    <w:p>
      <w:pPr>
        <w:spacing w:after="100" w:before="60"/>
      </w:pPr>
      <w:r>
        <w:rPr>
          <w:rFonts w:ascii="Arial" w:cs="Arial" w:eastAsia="Arial" w:hAnsi="Arial"/>
          <w:color w:val="222222"/>
          <w:sz w:val="22"/>
          <w:szCs w:val="22"/>
        </w:rPr>
        <w:t xml:space="preserve">This tool is intended for internal business research only and should not be used to contact individuals or for any purpose outside of its stated use cases.</w:t>
      </w:r>
    </w:p>
    <w:p>
      <w:pPr>
        <w:spacing w:after="200" w:before="0"/>
      </w:pPr>
    </w:p>
    <w:p>
      <w:pPr>
        <w:pStyle w:val="Heading1"/>
        <w:spacing w:after="120" w:before="360"/>
      </w:pPr>
      <w:r>
        <w:rPr>
          <w:rFonts w:ascii="Arial" w:cs="Arial" w:eastAsia="Arial" w:hAnsi="Arial"/>
          <w:b/>
          <w:bCs/>
          <w:color w:val="1A1A2E"/>
          <w:sz w:val="28"/>
          <w:szCs w:val="28"/>
        </w:rPr>
        <w:t xml:space="preserve">9.  Limitations &amp; Known Constraints</w:t>
      </w:r>
    </w:p>
    <w:p>
      <w:pPr>
        <w:pBdr>
          <w:bottom w:val="single" w:color="E0E0E0" w:sz="4" w:space="1"/>
        </w:pBdr>
        <w:spacing w:after="200"/>
      </w:pPr>
    </w:p>
    <w:p>
      <w:pPr>
        <w:pStyle w:val="ListParagraph"/>
        <w:numPr>
          <w:ilvl w:val="0"/>
          <w:numId w:val="2"/>
        </w:numPr>
        <w:spacing w:after="40" w:before="40"/>
      </w:pPr>
      <w:r>
        <w:rPr>
          <w:rFonts w:ascii="Arial" w:cs="Arial" w:eastAsia="Arial" w:hAnsi="Arial"/>
          <w:b w:val="false"/>
          <w:bCs w:val="false"/>
          <w:color w:val="222222"/>
          <w:sz w:val="22"/>
          <w:szCs w:val="22"/>
        </w:rPr>
        <w:t xml:space="preserve">Ad results are dynamic — Google’s auction serves different advertisers based on time, location, and available bids. Results may vary between runs.</w:t>
      </w:r>
    </w:p>
    <w:p>
      <w:pPr>
        <w:pStyle w:val="ListParagraph"/>
        <w:numPr>
          <w:ilvl w:val="0"/>
          <w:numId w:val="2"/>
        </w:numPr>
        <w:spacing w:after="40" w:before="40"/>
      </w:pPr>
      <w:r>
        <w:rPr>
          <w:rFonts w:ascii="Arial" w:cs="Arial" w:eastAsia="Arial" w:hAnsi="Arial"/>
          <w:b w:val="false"/>
          <w:bCs w:val="false"/>
          <w:color w:val="222222"/>
          <w:sz w:val="22"/>
          <w:szCs w:val="22"/>
        </w:rPr>
        <w:t xml:space="preserve">Contact info availability varies — not all advertisers publicly list an email or phone number; those fields will be blank if none is found.</w:t>
      </w:r>
    </w:p>
    <w:p>
      <w:pPr>
        <w:pStyle w:val="ListParagraph"/>
        <w:numPr>
          <w:ilvl w:val="0"/>
          <w:numId w:val="2"/>
        </w:numPr>
        <w:spacing w:after="40" w:before="40"/>
      </w:pPr>
      <w:r>
        <w:rPr>
          <w:rFonts w:ascii="Arial" w:cs="Arial" w:eastAsia="Arial" w:hAnsi="Arial"/>
          <w:b w:val="false"/>
          <w:bCs w:val="false"/>
          <w:color w:val="222222"/>
          <w:sz w:val="22"/>
          <w:szCs w:val="22"/>
        </w:rPr>
        <w:t xml:space="preserve">Requires a visible browser window — Google’s ad systems detect fully headless browsers and decline to serve creatives; the tool must run with a visible Chromium window.</w:t>
      </w:r>
    </w:p>
    <w:p>
      <w:pPr>
        <w:pStyle w:val="ListParagraph"/>
        <w:numPr>
          <w:ilvl w:val="0"/>
          <w:numId w:val="2"/>
        </w:numPr>
        <w:spacing w:after="40" w:before="40"/>
      </w:pPr>
      <w:r>
        <w:rPr>
          <w:rFonts w:ascii="Arial" w:cs="Arial" w:eastAsia="Arial" w:hAnsi="Arial"/>
          <w:b w:val="false"/>
          <w:bCs w:val="false"/>
          <w:color w:val="222222"/>
          <w:sz w:val="22"/>
          <w:szCs w:val="22"/>
        </w:rPr>
        <w:t xml:space="preserve">Rate limited by Google AFS — running many search terms in rapid succession may reduce ad fill rates temporarily.</w:t>
      </w:r>
    </w:p>
    <w:p>
      <w:pPr>
        <w:spacing w:after="200" w:before="0"/>
      </w:pPr>
    </w:p>
    <w:p>
      <w:pPr>
        <w:pStyle w:val="Heading1"/>
        <w:spacing w:after="120" w:before="360"/>
      </w:pPr>
      <w:r>
        <w:rPr>
          <w:rFonts w:ascii="Arial" w:cs="Arial" w:eastAsia="Arial" w:hAnsi="Arial"/>
          <w:b/>
          <w:bCs/>
          <w:color w:val="1A1A2E"/>
          <w:sz w:val="28"/>
          <w:szCs w:val="28"/>
        </w:rPr>
        <w:t xml:space="preserve">10.  Version History</w:t>
      </w:r>
    </w:p>
    <w:p>
      <w:pPr>
        <w:pBdr>
          <w:bottom w:val="single" w:color="E0E0E0" w:sz="4" w:space="1"/>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b/>
                <w:bCs/>
                <w:color w:val="1A1A2E"/>
                <w:sz w:val="20"/>
                <w:szCs w:val="20"/>
              </w:rPr>
              <w:t xml:space="preserve">v1.0 — April 2026</w:t>
            </w:r>
          </w:p>
        </w:tc>
        <w:tc>
          <w:tcPr>
            <w:tcW w:type="dxa" w:w="6860"/>
            <w:tcBorders>
              <w:top w:val="single" w:color="E0E0E0" w:sz="1"/>
              <w:left w:val="single" w:color="E0E0E0" w:sz="1"/>
              <w:bottom w:val="single" w:color="E0E0E0" w:sz="1"/>
              <w:right w:val="single" w:color="E0E0E0" w:sz="1"/>
            </w:tcBorders>
            <w:shd w:fill="F0F0F7" w:val="clear"/>
            <w:tcMar>
              <w:top w:type="dxa" w:w="80"/>
              <w:left w:type="dxa" w:w="160"/>
              <w:bottom w:type="dxa" w:w="80"/>
              <w:right w:type="dxa" w:w="160"/>
            </w:tcMar>
          </w:tcPr>
          <w:p>
            <w:r>
              <w:rPr>
                <w:rFonts w:ascii="Arial" w:cs="Arial" w:eastAsia="Arial" w:hAnsi="Arial"/>
                <w:color w:val="222222"/>
                <w:sz w:val="20"/>
                <w:szCs w:val="20"/>
              </w:rPr>
              <w:t xml:space="preserve">Initial release. AFS-based ad capture, two-pass contact enrichment, Flask UI with batch keyword support, CSV/JSON export.</w:t>
            </w:r>
          </w:p>
        </w:tc>
      </w:tr>
    </w:tbl>
    <w:p>
      <w:pPr>
        <w:spacing w:after="80" w:before="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pPr>
    <w:r>
      <w:rPr>
        <w:rFonts w:ascii="Arial" w:cs="Arial" w:eastAsia="Arial" w:hAnsi="Arial"/>
        <w:color w:val="888888"/>
        <w:sz w:val="18"/>
        <w:szCs w:val="18"/>
      </w:rPr>
      <w:t xml:space="preserve">Confidential — Internal Use Only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E0E0" w:sz="4" w:space="1"/>
      </w:pBdr>
      <w:jc w:val="right"/>
    </w:pPr>
    <w:r>
      <w:rPr>
        <w:rFonts w:ascii="Arial" w:cs="Arial" w:eastAsia="Arial" w:hAnsi="Arial"/>
        <w:color w:val="888888"/>
        <w:sz w:val="18"/>
        <w:szCs w:val="18"/>
      </w:rPr>
      <w:t xml:space="preserve">eHow Ad Scraper  |  Internal Tool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E945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2026-04-06T20:58:33.468Z</dcterms:created>
  <dcterms:modified xsi:type="dcterms:W3CDTF">2026-04-06T20:58:33.471Z</dcterms:modified>
</cp:coreProperties>
</file>

<file path=docProps/custom.xml><?xml version="1.0" encoding="utf-8"?>
<Properties xmlns="http://schemas.openxmlformats.org/officeDocument/2006/custom-properties" xmlns:vt="http://schemas.openxmlformats.org/officeDocument/2006/docPropsVTypes"/>
</file>