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8"/>
        </w:rPr>
        <w:t>WORKPLACE SAFETY PROCEDURES MANUAL</w:t>
      </w:r>
    </w:p>
    <w:p>
      <w:r>
        <w:rPr>
          <w:rFonts w:ascii="Arial" w:hAnsi="Arial"/>
          <w:color w:val="000000"/>
          <w:sz w:val="24"/>
        </w:rPr>
        <w:t>This document outlines the essential safety procedures that all employees must follow when operating equipment and performing tasks within our facility. Adherence to these guidelines is mandatory and helps ensure a safe working environment for everyone.</w:t>
      </w:r>
    </w:p>
    <w:p>
      <w:r>
        <w:rPr>
          <w:rFonts w:ascii="Arial" w:hAnsi="Arial"/>
          <w:color w:val="000000"/>
          <w:sz w:val="24"/>
        </w:rPr>
        <w:t>DANGER: High voltage electrical panels are located throughout the facility. Only certified electricians are permitted to open or service these panels. Unauthorized access to electrical systems poses a severe risk of electrocution and death. All employees must maintain a minimum distance of three feet from any open electrical panel.</w:t>
      </w:r>
    </w:p>
    <w:p>
      <w:r>
        <w:rPr>
          <w:rFonts w:ascii="Arial" w:hAnsi="Arial"/>
          <w:color w:val="000000"/>
          <w:sz w:val="24"/>
        </w:rPr>
        <w:t>Chemical handling procedures must be followed at all times in the laboratory and storage areas. Personal protective equipment including gloves, safety goggles, and lab coats must be worn when handling any chemical substances. Material Safety Data Sheets (MSDS) for all chemicals are available in the safety office and online portal.</w:t>
      </w:r>
    </w:p>
    <w:p>
      <w:r>
        <w:rPr>
          <w:rFonts w:ascii="Arial" w:hAnsi="Arial"/>
          <w:color w:val="000000"/>
          <w:sz w:val="24"/>
        </w:rPr>
        <w:t>All machinery and equipment must be inspected before use. Employees should check for visible damage, loose parts, or unusual sounds that may indicate a malfunction. Equipment found to be in unsafe condition must be tagged out of service immediately using the lockout/tagout procedure and reported to the maintenance department.</w:t>
      </w:r>
    </w:p>
    <w:p>
      <w:r>
        <w:rPr>
          <w:rFonts w:ascii="Arial" w:hAnsi="Arial"/>
          <w:color w:val="000000"/>
          <w:sz w:val="24"/>
        </w:rPr>
        <w:t>CAUTION: The floor surfaces in the loading dock and warehouse areas may become slippery when wet. All personnel entering these areas must wear slip-resistant footwear as per company policy. Wet floor signs must be placed immediately whenever spills occur, and spills should be cleaned up within five minutes to prevent accidents.</w:t>
      </w:r>
    </w:p>
    <w:p>
      <w:r>
        <w:rPr>
          <w:rFonts w:ascii="Arial" w:hAnsi="Arial"/>
          <w:color w:val="000000"/>
          <w:sz w:val="24"/>
        </w:rPr>
        <w:t>Fire safety is paramount in all areas of our facility. Fire extinguishers are located at marked stations throughout each floor and must never be obstructed. Employees are required to complete annual fire safety training and must know the location of the nearest emergency exit from their workstation.</w:t>
      </w:r>
    </w:p>
    <w:p>
      <w:r>
        <w:rPr>
          <w:rFonts w:ascii="Arial" w:hAnsi="Arial"/>
          <w:color w:val="000000"/>
          <w:sz w:val="24"/>
        </w:rPr>
        <w:t>Ergonomic guidelines have been established to prevent repetitive strain injuries and musculoskeletal disorders. Employees who work at computer workstations for extended periods should ensure their monitor is at eye level, chair is properly adjusted, and take regular breaks every 45 minutes to stretch and rest their eyes.</w:t>
      </w:r>
    </w:p>
    <w:p>
      <w:r>
        <w:rPr>
          <w:rFonts w:ascii="Arial" w:hAnsi="Arial"/>
          <w:color w:val="000000"/>
          <w:sz w:val="24"/>
        </w:rPr>
        <w:t>NOTICE: All workplace accidents, injuries, and near-miss incidents must be reported to the Human Resources department within 24 hours of occurrence. Incident report forms are available at each department supervisor's desk and on the company intranet. Prompt reporting ensures timely medical attention and helps prevent future incidents.</w:t>
      </w:r>
    </w:p>
    <w:p>
      <w:r>
        <w:rPr>
          <w:rFonts w:ascii="Arial" w:hAnsi="Arial"/>
          <w:color w:val="000000"/>
          <w:sz w:val="24"/>
        </w:rPr>
        <w:t>Emergency evacuation procedures are posted at each exit throughout the facility. In the event of an emergency alarm, all employees must immediately stop work, secure any sensitive materials, and proceed calmly to the nearest emergency exit. The designated assembly point is located in the north parking lot, section B.</w:t>
      </w:r>
    </w:p>
    <w:p>
      <w:r>
        <w:rPr>
          <w:rFonts w:ascii="Arial" w:hAnsi="Arial"/>
          <w:color w:val="000000"/>
          <w:sz w:val="24"/>
        </w:rPr>
        <w:t>Compliance with these safety procedures is a condition of employment. Violations of safety protocols may result in disciplinary action up to and including termination. Employees are encouraged to report safety concerns to their supervisor or the Safety Committee without fear of retaliation. Safety is everyone's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