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Court Brief Style Manual</w:t>
      </w:r>
    </w:p>
    <w:p>
      <w:r>
        <w:t>This style manual sets out the mandatory formatting requirements for all court briefs and motions filed before the Superior Court. Counsel must ensure strict compliance with each of the following eleven requirements prior to submission.</w:t>
      </w:r>
    </w:p>
    <w:p/>
    <w:p>
      <w:pPr>
        <w:pStyle w:val="Heading1"/>
      </w:pPr>
      <w:r>
        <w:t>Mandatory Formatting Requirements</w:t>
      </w:r>
    </w:p>
    <w:p>
      <w:r>
        <w:rPr>
          <w:rFonts w:ascii="Arial" w:hAnsi="Arial"/>
          <w:b/>
          <w:sz w:val="22"/>
        </w:rPr>
        <w:t>1. Font: Courier New 12pt</w:t>
      </w:r>
    </w:p>
    <w:p>
      <w:r>
        <w:rPr>
          <w:rFonts w:ascii="Arial" w:hAnsi="Arial"/>
          <w:sz w:val="22"/>
        </w:rPr>
        <w:t>All body text, headings, and captions must use Courier New typeface at 12 points. No other font may be used in the document body.</w:t>
      </w:r>
    </w:p>
    <w:p/>
    <w:p>
      <w:r>
        <w:rPr>
          <w:rFonts w:ascii="Arial" w:hAnsi="Arial"/>
          <w:b/>
          <w:sz w:val="22"/>
        </w:rPr>
        <w:t>2. Line Numbering</w:t>
      </w:r>
    </w:p>
    <w:p>
      <w:r>
        <w:rPr>
          <w:rFonts w:ascii="Arial" w:hAnsi="Arial"/>
          <w:sz w:val="22"/>
        </w:rPr>
        <w:t>All pages must display sequential line numbers in the left margin. Line numbers must be continuous throughout the document and printed in the same font as body text.</w:t>
      </w:r>
    </w:p>
    <w:p/>
    <w:p>
      <w:r>
        <w:rPr>
          <w:rFonts w:ascii="Arial" w:hAnsi="Arial"/>
          <w:b/>
          <w:sz w:val="22"/>
        </w:rPr>
        <w:t>3. Margins: 1 Inch All Sides</w:t>
      </w:r>
    </w:p>
    <w:p>
      <w:r>
        <w:rPr>
          <w:rFonts w:ascii="Arial" w:hAnsi="Arial"/>
          <w:sz w:val="22"/>
        </w:rPr>
        <w:t>Top, bottom, left, and right margins must each be exactly 1 inch (2.54 cm).</w:t>
      </w:r>
    </w:p>
    <w:p/>
    <w:p>
      <w:r>
        <w:rPr>
          <w:rFonts w:ascii="Arial" w:hAnsi="Arial"/>
          <w:b/>
          <w:sz w:val="22"/>
        </w:rPr>
        <w:t>4. Double Spacing</w:t>
      </w:r>
    </w:p>
    <w:p>
      <w:r>
        <w:rPr>
          <w:rFonts w:ascii="Arial" w:hAnsi="Arial"/>
          <w:sz w:val="22"/>
        </w:rPr>
        <w:t>All body text must be double-spaced (line spacing factor of 2.0). Footnotes and block quotations may use single spacing internally but must be separated from body text by double-spaced lines.</w:t>
      </w:r>
    </w:p>
    <w:p/>
    <w:p>
      <w:r>
        <w:rPr>
          <w:rFonts w:ascii="Arial" w:hAnsi="Arial"/>
          <w:b/>
          <w:sz w:val="22"/>
        </w:rPr>
        <w:t>5. Bold Section Headings</w:t>
      </w:r>
    </w:p>
    <w:p>
      <w:r>
        <w:rPr>
          <w:rFonts w:ascii="Arial" w:hAnsi="Arial"/>
          <w:sz w:val="22"/>
        </w:rPr>
        <w:t>Each major section heading (e.g., INTRODUCTION, STATEMENT OF FACTS, ARGUMENT, CONCLUSION) must be formatted in bold. Subheadings may be bold-italic at counsel's discretion.</w:t>
      </w:r>
    </w:p>
    <w:p/>
    <w:p>
      <w:r>
        <w:rPr>
          <w:rFonts w:ascii="Arial" w:hAnsi="Arial"/>
          <w:b/>
          <w:sz w:val="22"/>
        </w:rPr>
        <w:t>6. Certificate of Service</w:t>
      </w:r>
    </w:p>
    <w:p>
      <w:r>
        <w:rPr>
          <w:rFonts w:ascii="Arial" w:hAnsi="Arial"/>
          <w:sz w:val="22"/>
        </w:rPr>
        <w:t>A Certificate of Service must appear as the final section of the document, certifying the date and method of service upon opposing counsel and all parties. It must include the attorney's signature block.</w:t>
      </w:r>
    </w:p>
    <w:p/>
    <w:p>
      <w:r>
        <w:rPr>
          <w:rFonts w:ascii="Arial" w:hAnsi="Arial"/>
          <w:b/>
          <w:sz w:val="22"/>
        </w:rPr>
        <w:t>7. Table of Authorities</w:t>
      </w:r>
    </w:p>
    <w:p>
      <w:r>
        <w:rPr>
          <w:rFonts w:ascii="Arial" w:hAnsi="Arial"/>
          <w:sz w:val="22"/>
        </w:rPr>
        <w:t>A Table of Authorities listing all cases, statutes, and secondary sources cited in the brief must be included immediately after the Table of Contents (or as the second preliminary page if no Table of Contents is present).</w:t>
      </w:r>
    </w:p>
    <w:p/>
    <w:p>
      <w:r>
        <w:rPr>
          <w:rFonts w:ascii="Arial" w:hAnsi="Arial"/>
          <w:b/>
          <w:sz w:val="22"/>
        </w:rPr>
        <w:t>8. Block Quote Indentation</w:t>
      </w:r>
    </w:p>
    <w:p>
      <w:r>
        <w:rPr>
          <w:rFonts w:ascii="Arial" w:hAnsi="Arial"/>
          <w:sz w:val="22"/>
        </w:rPr>
        <w:t>Quotations of 50 words or more must be formatted as block quotations, indented 1.27 cm (0.5 inches) on both the left and right sides. No quotation marks are used for block quotations.</w:t>
      </w:r>
    </w:p>
    <w:p/>
    <w:p>
      <w:r>
        <w:rPr>
          <w:rFonts w:ascii="Arial" w:hAnsi="Arial"/>
          <w:b/>
          <w:sz w:val="22"/>
        </w:rPr>
        <w:t>9. Page Number Format: 'Page X of Y'</w:t>
      </w:r>
    </w:p>
    <w:p>
      <w:r>
        <w:rPr>
          <w:rFonts w:ascii="Arial" w:hAnsi="Arial"/>
          <w:sz w:val="22"/>
        </w:rPr>
        <w:t>Page numbers must appear in the footer, centered, in the format 'Page X of Y' where X is the current page number and Y is the total number of pages.</w:t>
      </w:r>
    </w:p>
    <w:p/>
    <w:p>
      <w:r>
        <w:rPr>
          <w:rFonts w:ascii="Arial" w:hAnsi="Arial"/>
          <w:b/>
          <w:sz w:val="22"/>
        </w:rPr>
        <w:t>10. Page Limit: 25 Pages</w:t>
      </w:r>
    </w:p>
    <w:p>
      <w:r>
        <w:rPr>
          <w:rFonts w:ascii="Arial" w:hAnsi="Arial"/>
          <w:sz w:val="22"/>
        </w:rPr>
        <w:t>The body of the brief (excluding cover page, tables, and certificate of service) must not exceed 25 pages. Briefs exceeding this limit will be returned unfiled.</w:t>
      </w:r>
    </w:p>
    <w:p/>
    <w:p>
      <w:r>
        <w:rPr>
          <w:rFonts w:ascii="Arial" w:hAnsi="Arial"/>
          <w:b/>
          <w:sz w:val="22"/>
        </w:rPr>
        <w:t>11. Consistent Style Throughout</w:t>
      </w:r>
    </w:p>
    <w:p>
      <w:r>
        <w:rPr>
          <w:rFonts w:ascii="Arial" w:hAnsi="Arial"/>
          <w:sz w:val="22"/>
        </w:rPr>
        <w:t>All formatting requirements must be applied consistently throughout the entire document. Inconsistent formatting may result in rejection of the filing.</w:t>
      </w:r>
    </w:p>
    <w:p/>
    <w:p>
      <w:pPr>
        <w:pStyle w:val="Heading1"/>
      </w:pPr>
      <w:r>
        <w:t>Non-Compliance</w:t>
      </w:r>
    </w:p>
    <w:p>
      <w:r>
        <w:t>Failure to comply with any of the above requirements may result in the document being returned for correction without filing. In cases of repeated non-compliance, sanctions may be imposed pursuant to Local Rule 7.1(c).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