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7020"/>
        <w:tblGridChange w:id="0">
          <w:tblGrid>
            <w:gridCol w:w="2025"/>
            <w:gridCol w:w="702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Scientific claim verification as joint evidence retrieval and rationale extraction</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“Fact or Fiction: Verifying Scientific Claims</w:t>
            </w:r>
            <w:r w:rsidDel="00000000" w:rsidR="00000000" w:rsidRPr="00000000">
              <w:rPr>
                <w:rFonts w:ascii="Times New Roman" w:cs="Times New Roman" w:eastAsia="Times New Roman" w:hAnsi="Times New Roman"/>
                <w:sz w:val="24"/>
                <w:szCs w:val="24"/>
                <w:rtl w:val="0"/>
              </w:rPr>
              <w:t xml:space="preserve"> introduced” scientific claim verification: given a scientific claim, systems must (1) select abstracts from the literature that contain evidence, and (2) label each as SUPPORTS/REFUTES while identifying sentence-level rationales; the SciFact dataset pairs 1.4k expert-written claims with evidence-containing abstracts and annotated rationales.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Scientific Evidence Collection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This work reframed reading the literature as collecting concrete evidential snippets for individual claims, not just retrieving “relevant papers.” That posed a new problem: build systems that can search, select, and highlight specific evidence for or against a claim—exactly the core of scientific evidence collection workflows.</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7035"/>
        <w:tblGridChange w:id="0">
          <w:tblGrid>
            <w:gridCol w:w="2010"/>
            <w:gridCol w:w="703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ICO-based evidence inference from randomized controlled trials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Evidence Inference 2.0 defined a task where, given a clinical trial article plus an Intervention–Comparator–Outcome (ICO) triple, a system must infer whether the trial reports a significant increase, decrease, or no difference in the outcome and identify supporting evidence spans within the article; the expanded dataset and baselines were positioned as steps toward immediate consultation of published evidence.</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Scientific Evidence Collection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By encoding each trial’s key finding as a structured ICO query plus evidence spans, this paper turned “what does this study actually show?” into a machine task of collecting and labeling the exact textual evidence. That problem framing—query-conditional extraction of evidence from detailed reports—is a direct precursor to broader scientific evidence collection systems.</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6900"/>
        <w:tblGridChange w:id="0">
          <w:tblGrid>
            <w:gridCol w:w="2145"/>
            <w:gridCol w:w="690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Information-seeking QA over full research papers with annotated supporting evidence</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QASPER is a dataset of 5,049 information-seeking questions over 1,585 NLP papers, where practitioners write questions after only seeing the title/abstract and annotators answer using the full text, providing answer spans and additional supporting evidence spans; models must read entire papers and return both answers and evidence.</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Scientific Evidence Collection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QASPER recast scientific reading as question-driven evidence collection: for each user question, the system must find the exact parts of a paper that justify the answer. This made “locate and package evidence for researcher questions” a concrete benchmark problem, directly anticipating assistants that collect scientific evidence on demand.</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975"/>
        <w:tblGridChange w:id="0">
          <w:tblGrid>
            <w:gridCol w:w="207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Linking systematic review summaries to their underlying studies for evidence synthesis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MS² released a dataset of ~470k clinical study documents and ~20k summaries derived from medical systematic reviews, explicitly modeling how reviews summarize evidence from multiple primary studies; each review summary is linked to the set of input study abstracts it synthesizes, enabling a texts-to-text multi-document summarization task for evidence synthesis.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Scientific Evidence Collection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By aligning each narrative review summary with the exact set of contributing trials, MS² implicitly defined scientific evidence collection as assembling the relevant study set for a reviewable question, not just finding single papers. It framed the upstream problem: gather all studies that bear on a question so downstream models (or humans) can synthesize the evidence—central to systematic evidence collection.</w:t>
            </w:r>
            <w:r w:rsidDel="00000000" w:rsidR="00000000" w:rsidRPr="00000000">
              <w:rPr>
                <w:rtl w:val="0"/>
              </w:rPr>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7050"/>
        <w:tblGridChange w:id="0">
          <w:tblGrid>
            <w:gridCol w:w="1995"/>
            <w:gridCol w:w="70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 task on multi-document summarization for literature reviews centered on medical evidence</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MSLR2022 shared task on Multi-Document Summarization for Literature Reviews provided inputs as groups of clinical study abstracts (MS² and Cochrane-derived datasets) and targets as review conclusions, explicitly positioning the task as summarizing medical evidence from different clinical studies and emphasizing systematic reviews as the highest quality evidence for clinical care.</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Scientific Evidence Collection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MSLR2022 formulated a community benchmark where systems must start from raw clusters of trial abstracts and produce review-like evidence summaries, making “collect, then compress the relevant evidence set” the central challenge. That formalization moved the field from ad hoc tools toward end-to-end pipelines where scientific evidence collection is an explicit, evaluated stage.</w:t>
            </w:r>
            <w:r w:rsidDel="00000000" w:rsidR="00000000" w:rsidRPr="00000000">
              <w:rPr>
                <w:rtl w:val="0"/>
              </w:rPr>
            </w:r>
          </w:p>
        </w:tc>
      </w:tr>
    </w:tbl>
    <w:p w:rsidR="00000000" w:rsidDel="00000000" w:rsidP="00000000" w:rsidRDefault="00000000" w:rsidRPr="00000000" w14:paraId="00000032">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