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literature-based hypothesis generation over biomedical knowledge graphs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AGATHA built a huge semantic graph from biomedical literature and used graph-mining plus transformer models to rank plausible new term–term connections as candidate research directions, validating them with temporal holdout tests where it predicted connections that only appeared in papers years later.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Instead of just helping humans search, AGATHA posed the problem: </w:t>
            </w:r>
            <w:r w:rsidDel="00000000" w:rsidR="00000000" w:rsidRPr="00000000">
              <w:rPr>
                <w:rFonts w:ascii="Times New Roman" w:cs="Times New Roman" w:eastAsia="Times New Roman" w:hAnsi="Times New Roman"/>
                <w:i w:val="1"/>
                <w:iCs w:val="1"/>
                <w:sz w:val="24"/>
                <w:szCs w:val="24"/>
                <w:rtl w:val="0"/>
              </w:rPr>
              <w:t xml:space="preserve">can a system read the whole literature and autonomously surface concrete, ranked hypotheses without being prompted?</w:t>
            </w:r>
            <w:r w:rsidDel="00000000" w:rsidR="00000000" w:rsidRPr="00000000">
              <w:rPr>
                <w:rFonts w:ascii="Times New Roman" w:cs="Times New Roman" w:eastAsia="Times New Roman" w:hAnsi="Times New Roman"/>
                <w:sz w:val="24"/>
                <w:szCs w:val="24"/>
                <w:rtl w:val="0"/>
              </w:rPr>
              <w:t xml:space="preserve"> That “always-on hypothesis generator” formulation is a direct precursor to full-automatic discovery systems that continuously mine internal knowledge to propose new experiments or mechanisms.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Closed-loop Bayesian active-learning system for autonomous materials discovery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Kusne et al. demonstrated an on-the-fly closed-loop platform where a Bayesian active-learning agent controls a materials synthesis experiment: it trains a surrogate model on initial measurements, chooses the next composition/processing conditions to test, updates the model, and iterates until it discovers materials with targeted properties, all with minimal human intervention.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explicitly formulated discovery as a fully autonomous experiment-design loop rather than “assistive optimization,” asking how to let a system run the entire search–measure–update cycle itself. That closed-loop autonomy is exactly the structural problem that full-automatic discovery systems now generalize beyond materials to broader scientific and ML domains.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closed-loop framework for automated electrochemical materials design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AutoMat described a modular, closed-loop materials design framework that combines structure generators, multiscale physics simulations, ML surrogates, and even automated experiments with a global surrogate + acquisition function to decide which candidates to evaluate next, quantifying 10–20× speedups in hypothesis evaluation and design time over manual workflows.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AutoMat shifted the question from “can we automate individual steps?” to “how do we architect a full closed-loop system that goes from candidate generation to validation automatically?” That system-level problem—connecting generators, simulators, surrogates, and experiment controllers into one autonomous discovery pipeline—is central to the modern vision of full-automatic discovery.</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60"/>
        <w:tblGridChange w:id="0">
          <w:tblGrid>
            <w:gridCol w:w="1785"/>
            <w:gridCol w:w="72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Knowledge-graph completion for automatic drug repurposing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Zhang et al. constructed a literature-derived biomedical knowledge graph and applied neural knowledge-graph completion models to directly propose candidate drugs for COVID‑19, integrating literature-based discovery patterns with link prediction to rank new drug–disease edges as repurposing hypotheses.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treated the KG itself as a substrate on which a model automatically generates actionable therapeutic candidates, not just insights or clusters. That reframed discovery as “press go on the graph and get novel interventions,” foreshadowing full-automatic discovery pipelines where models propose concrete, testable interventions without human-crafted search strategies.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ML-guided conjecture discovery in pure mathematics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Davies et al. used graph neural networks on mathematical objects (e.g., knots, representation-theoretic structures) to detect non-obvious patterns, then used attribution and visualization tools so mathematicians could read off new conjectures, which they subsequently proved, yielding previously unknown theorems in knot theory and representation theory.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showing that ML can surface patterns strong enough to become publishable theorems, this paper posed a new problem: how far can we push AI from “pattern recognizer” to “source of novel laws and conjectures” in open-ended domains? That shift from solving predefined tasks to discovering new </w:t>
            </w:r>
            <w:r w:rsidDel="00000000" w:rsidR="00000000" w:rsidRPr="00000000">
              <w:rPr>
                <w:rFonts w:ascii="Times New Roman" w:cs="Times New Roman" w:eastAsia="Times New Roman" w:hAnsi="Times New Roman"/>
                <w:i w:val="1"/>
                <w:iCs w:val="1"/>
                <w:sz w:val="24"/>
                <w:szCs w:val="24"/>
                <w:rtl w:val="0"/>
              </w:rPr>
              <w:t xml:space="preserve">questions and results</w:t>
            </w:r>
            <w:r w:rsidDel="00000000" w:rsidR="00000000" w:rsidRPr="00000000">
              <w:rPr>
                <w:rFonts w:ascii="Times New Roman" w:cs="Times New Roman" w:eastAsia="Times New Roman" w:hAnsi="Times New Roman"/>
                <w:sz w:val="24"/>
                <w:szCs w:val="24"/>
                <w:rtl w:val="0"/>
              </w:rPr>
              <w:t xml:space="preserve"> is a core conceptual step toward full-automatic discovery agents in science and ML.</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200"/>
        <w:tblGridChange w:id="0">
          <w:tblGrid>
            <w:gridCol w:w="1845"/>
            <w:gridCol w:w="72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Reinforcement-learning agent discovering new matrix multiplication algorithms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Fawzi et al. framed matrix-multiplication algorithm design as a single-player game over tensor factorizations and trained AlphaTensor, a reinforcement‑learning agent that rediscovered classical fast algorithms and then found new ones that improve on human state of the art, including hardware-specialized variants with better runtime on real accelerators.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Discovery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AlphaTensor made “AI discovers fundamentally new algorithms” a concrete reality, raising the general problem: how do we cast open algorithmic or scientific design spaces as environments where agents can autonomously search for discoveries? That formulation—turning discovery itself into an RL/search problem—is a direct blueprint for today’s full-automatic discovery systems in science and ML.</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