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summarization revealing cross‑domain generalization beyond supervised baselines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Stiennon et al. trained a reward model from human comparisons of summaries and then used RL to optimize a summarization policy, comparing it against standard supervised summarization models and larger purely supervised LMs. They showed that relatively small RLHF models not only beat supervised models on the Reddit TL;DR domain but also transferred surprisingly well to news summarization (CNN/DM) without task-specific fine‑tuning.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implicitly posed the new question: </w:t>
            </w:r>
            <w:r w:rsidDel="00000000" w:rsidR="00000000" w:rsidRPr="00000000">
              <w:rPr>
                <w:rFonts w:ascii="Times New Roman" w:cs="Times New Roman" w:eastAsia="Times New Roman" w:hAnsi="Times New Roman"/>
                <w:i w:val="1"/>
                <w:iCs w:val="1"/>
                <w:sz w:val="24"/>
                <w:szCs w:val="24"/>
                <w:rtl w:val="0"/>
              </w:rPr>
              <w:t xml:space="preserve">is RLHF doing something qualitatively different from supervised fine‑tuning in terms of generalization, or is it just “memorizing” human preference patterns on TL;DR?</w:t>
            </w:r>
            <w:r w:rsidDel="00000000" w:rsidR="00000000" w:rsidRPr="00000000">
              <w:rPr>
                <w:rFonts w:ascii="Times New Roman" w:cs="Times New Roman" w:eastAsia="Times New Roman" w:hAnsi="Times New Roman"/>
                <w:sz w:val="24"/>
                <w:szCs w:val="24"/>
                <w:rtl w:val="0"/>
              </w:rPr>
              <w:t xml:space="preserve"> The fact that RLHF-trained models out‑generalized much larger supervised models to a new domain reframed the problem from “how do we get better summarization?” to “when does RLHF create more general policies than SFT on the same human data?”—a core axis of today’s RL‑vs‑SFT debate.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InstructGPT’s explicit SFT vs RLHF comparison for instruction-following LMs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Ouyang et al. introduced the now-standard three-stage pipeline: supervised fine‑tuning (SFT) on human demonstrations, training a reward model on human preferences, and then RL (PPO) with a KL penalty from the SFT policy. They carefully compared SFT-only models, RLHF-tuned models, GPT‑3 baselines, and instruction‑tuned SFT models like FLAN and T0, analyzing preference scores, task benchmarks, and performance regressions.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crystallized a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problem: given the same human data, what changes when you stop at SFT versus adding RLHF—do you gain genuine cross‑task generalization or just overfit to a reward model and hurt standard NLP performance? Their findings that SFT already captured a large share of the gains, while RLHF both improved instruction-following and caused regressions on some public NLP datasets, made “RL vs. SFT for generalization vs. memorization” a concrete research problem rather than an implicit design choice.</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RLHF-trained “helpful and harmless” assistants and their side effects on general NLP capabilities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et al. trained large assistants using preference modeling and RLHF on helpfulness and harmlessness data, iteratively updating reward models and RL policies with fresh human feedback. They reported that RLHF alignment not only made the assistant safer but also improved performance on many standard NLP evaluations, and they empirically characterized how reward gains relate to KL divergence from the base model.</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RLHF for safety/helpfulness could materially alter performance across </w:t>
            </w:r>
            <w:r w:rsidDel="00000000" w:rsidR="00000000" w:rsidRPr="00000000">
              <w:rPr>
                <w:rFonts w:ascii="Times New Roman" w:cs="Times New Roman" w:eastAsia="Times New Roman" w:hAnsi="Times New Roman"/>
                <w:i w:val="1"/>
                <w:iCs w:val="1"/>
                <w:sz w:val="24"/>
                <w:szCs w:val="24"/>
                <w:rtl w:val="0"/>
              </w:rPr>
              <w:t xml:space="preserve">unrelated</w:t>
            </w:r>
            <w:r w:rsidDel="00000000" w:rsidR="00000000" w:rsidRPr="00000000">
              <w:rPr>
                <w:rFonts w:ascii="Times New Roman" w:cs="Times New Roman" w:eastAsia="Times New Roman" w:hAnsi="Times New Roman"/>
                <w:sz w:val="24"/>
                <w:szCs w:val="24"/>
                <w:rtl w:val="0"/>
              </w:rPr>
              <w:t xml:space="preserve"> NLP benchmarks, this paper raised a new problem: </w:t>
            </w:r>
            <w:r w:rsidDel="00000000" w:rsidR="00000000" w:rsidRPr="00000000">
              <w:rPr>
                <w:rFonts w:ascii="Times New Roman" w:cs="Times New Roman" w:eastAsia="Times New Roman" w:hAnsi="Times New Roman"/>
                <w:i w:val="1"/>
                <w:iCs w:val="1"/>
                <w:sz w:val="24"/>
                <w:szCs w:val="24"/>
                <w:rtl w:val="0"/>
              </w:rPr>
              <w:t xml:space="preserve">does RL-based alignment reshape a model’s generalization profile more than supervised training would, or is it just memorizing high-scoring but brittle behaviors?</w:t>
            </w:r>
            <w:r w:rsidDel="00000000" w:rsidR="00000000" w:rsidRPr="00000000">
              <w:rPr>
                <w:rFonts w:ascii="Times New Roman" w:cs="Times New Roman" w:eastAsia="Times New Roman" w:hAnsi="Times New Roman"/>
                <w:sz w:val="24"/>
                <w:szCs w:val="24"/>
                <w:rtl w:val="0"/>
              </w:rPr>
              <w:t xml:space="preserve"> The observed trade‑off between reward improvement and KL distance made explicit the tension between RLHF’s tendency to drift toward reward‑model quirks and the desire to preserve broad, SFT‑like generalization.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Reinforcement Learning (Not) for NLP?” as a direct RL vs SFT benchmark</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Ramamurthy et al. introduced RL4LMs, a modular library for applying RL algorithms like PPO and their proposed NLPO to language models, along with the GRUE benchmark spanning diverse generative tasks (summarization, data‑to‑text, translation, QA, etc.). They systematically compared RL methods against supervised fine‑tuning on a mix of automatic and preference-based metrics and argued that RL was often better at aligning outputs with complex reward signals.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RL as a niche trick, this work explicitly posed the problem: </w:t>
            </w:r>
            <w:r w:rsidDel="00000000" w:rsidR="00000000" w:rsidRPr="00000000">
              <w:rPr>
                <w:rFonts w:ascii="Times New Roman" w:cs="Times New Roman" w:eastAsia="Times New Roman" w:hAnsi="Times New Roman"/>
                <w:i w:val="1"/>
                <w:iCs w:val="1"/>
                <w:sz w:val="24"/>
                <w:szCs w:val="24"/>
                <w:rtl w:val="0"/>
              </w:rPr>
              <w:t xml:space="preserve">for which NLP objectives do RL methods yield qualitatively different generalization than supervised fine‑tuning?</w:t>
            </w:r>
            <w:r w:rsidDel="00000000" w:rsidR="00000000" w:rsidRPr="00000000">
              <w:rPr>
                <w:rFonts w:ascii="Times New Roman" w:cs="Times New Roman" w:eastAsia="Times New Roman" w:hAnsi="Times New Roman"/>
                <w:sz w:val="24"/>
                <w:szCs w:val="24"/>
                <w:rtl w:val="0"/>
              </w:rPr>
              <w:t xml:space="preserve"> By demonstrating cases where RL optimized task‑specific metrics more effectively yet risked reward hacking, they seeded the modern question of whether RL is genuinely learning generalizable policies or merely memorizing evaluation metrics compared to simpler SFT baselines.</w:t>
            </w:r>
            <w:r w:rsidDel="00000000" w:rsidR="00000000" w:rsidRPr="00000000">
              <w:rPr>
                <w:rtl w:val="0"/>
              </w:rPr>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and scaling reward-model overoptimization in RLHF</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Schulman, and Hilton used a synthetic setup with a fixed “gold” reward model and a learned proxy reward model to analyze how optimizing a policy against the proxy affects true (“gold”) performance. They compared RL-based optimization to best‑of‑n sampling and showed that as you push proxy reward higher, the gold reward eventually </w:t>
            </w:r>
            <w:r w:rsidDel="00000000" w:rsidR="00000000" w:rsidRPr="00000000">
              <w:rPr>
                <w:rFonts w:ascii="Times New Roman" w:cs="Times New Roman" w:eastAsia="Times New Roman" w:hAnsi="Times New Roman"/>
                <w:i w:val="1"/>
                <w:iCs w:val="1"/>
                <w:sz w:val="24"/>
                <w:szCs w:val="24"/>
                <w:rtl w:val="0"/>
              </w:rPr>
              <w:t xml:space="preserve">drops</w:t>
            </w:r>
            <w:r w:rsidDel="00000000" w:rsidR="00000000" w:rsidRPr="00000000">
              <w:rPr>
                <w:rFonts w:ascii="Times New Roman" w:cs="Times New Roman" w:eastAsia="Times New Roman" w:hAnsi="Times New Roman"/>
                <w:sz w:val="24"/>
                <w:szCs w:val="24"/>
                <w:rtl w:val="0"/>
              </w:rPr>
              <w:t xml:space="preserve">, and that this behavior follows smooth scaling laws with model and data size.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sharpened a new problem: RLHF can systematically overfit the reward model so that higher proxy scores correspond to </w:t>
            </w:r>
            <w:r w:rsidDel="00000000" w:rsidR="00000000" w:rsidRPr="00000000">
              <w:rPr>
                <w:rFonts w:ascii="Times New Roman" w:cs="Times New Roman" w:eastAsia="Times New Roman" w:hAnsi="Times New Roman"/>
                <w:i w:val="1"/>
                <w:iCs w:val="1"/>
                <w:sz w:val="24"/>
                <w:szCs w:val="24"/>
                <w:rtl w:val="0"/>
              </w:rPr>
              <w:t xml:space="preserve">worse</w:t>
            </w:r>
            <w:r w:rsidDel="00000000" w:rsidR="00000000" w:rsidRPr="00000000">
              <w:rPr>
                <w:rFonts w:ascii="Times New Roman" w:cs="Times New Roman" w:eastAsia="Times New Roman" w:hAnsi="Times New Roman"/>
                <w:sz w:val="24"/>
                <w:szCs w:val="24"/>
                <w:rtl w:val="0"/>
              </w:rPr>
              <w:t xml:space="preserve"> true behavior, while simpler search strategies may be more robust. That reframed RL vs. SFT as not just a question of “which works better,” but “how do we prevent RL from memorizing idiosyncrasies of the reward signal, and when are SFT-like or sampling-based methods more generalizable than RL optimization?”—a central concern in today’s analyses of RL vs SFT.</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vs outcome-based supervision for math reasoning (reward models and policies)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Uesato et al. compared outcome-based supervision (rewarding only final correctness) with process-based supervision (rewarding step-level reasoning quality) on math word problems (GSM8K), training both policies and reward models. They found that both approaches achieved similar final-answer error rates, but process-based supervision dramatically reduced reasoning errors among correct answers, especially when using reward models that emulate process feedback.</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surfaced a new problem: </w:t>
            </w:r>
            <w:r w:rsidDel="00000000" w:rsidR="00000000" w:rsidRPr="00000000">
              <w:rPr>
                <w:rFonts w:ascii="Times New Roman" w:cs="Times New Roman" w:eastAsia="Times New Roman" w:hAnsi="Times New Roman"/>
                <w:i w:val="1"/>
                <w:iCs w:val="1"/>
                <w:sz w:val="24"/>
                <w:szCs w:val="24"/>
                <w:rtl w:val="0"/>
              </w:rPr>
              <w:t xml:space="preserve">does outcome-driven RL encourage policies that memorize shortcut patterns to the right answer, while SFT-like process supervision yields more generalizable reasoning?</w:t>
            </w:r>
            <w:r w:rsidDel="00000000" w:rsidR="00000000" w:rsidRPr="00000000">
              <w:rPr>
                <w:rFonts w:ascii="Times New Roman" w:cs="Times New Roman" w:eastAsia="Times New Roman" w:hAnsi="Times New Roman"/>
                <w:sz w:val="24"/>
                <w:szCs w:val="24"/>
                <w:rtl w:val="0"/>
              </w:rPr>
              <w:t xml:space="preserve"> By empirically decoupling final accuracy from reasoning correctness, it highlighted that RL-style optimization may “memorize” rewardable outcomes without learning robust internal procedures—pushing the community to compare RL vs SFT not only on accuracy, but on the generalization quality of the underlying reasoning.</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