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proprietary GPT‑3‑style APIs as low‑cost universal data labelers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Starting in 2021, work like </w:t>
            </w:r>
            <w:r w:rsidDel="00000000" w:rsidR="00000000" w:rsidRPr="00000000">
              <w:rPr>
                <w:rFonts w:ascii="Times New Roman" w:cs="Times New Roman" w:eastAsia="Times New Roman" w:hAnsi="Times New Roman"/>
                <w:i w:val="1"/>
                <w:iCs w:val="1"/>
                <w:sz w:val="24"/>
                <w:szCs w:val="24"/>
                <w:rtl w:val="0"/>
              </w:rPr>
              <w:t xml:space="preserve">“Want To Reduce Labeling Cost? GPT‑3 Can Help”</w:t>
            </w:r>
            <w:r w:rsidDel="00000000" w:rsidR="00000000" w:rsidRPr="00000000">
              <w:rPr>
                <w:rFonts w:ascii="Times New Roman" w:cs="Times New Roman" w:eastAsia="Times New Roman" w:hAnsi="Times New Roman"/>
                <w:sz w:val="24"/>
                <w:szCs w:val="24"/>
                <w:rtl w:val="0"/>
              </w:rPr>
              <w:t xml:space="preserve"> systematically used the GPT‑3 API as an automatic annotator: GPT‑3 was prompted to label data for tasks such as text classification, NLI, and QA, and smaller task‑specific models were then trained purely on these synthetic labels, often matching or beating models trained on human annotations.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shifted the framing from “LLMs as task solvers” to “LLMs as teachers whose judgments can replace human supervision”, raising a new problem: how to systematically convert a proprietary LLM’s API outputs into training signals for cheaper local models. That problem is exactly what later proprietary‑LLM imitation tackles—cloning a closed model’s behavior by mining its labels instead of relying on its API indefinitely.</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Distilling proprietary LLM reasoning traces into smaller student models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2022, papers such as </w:t>
            </w:r>
            <w:r w:rsidDel="00000000" w:rsidR="00000000" w:rsidRPr="00000000">
              <w:rPr>
                <w:rFonts w:ascii="Times New Roman" w:cs="Times New Roman" w:eastAsia="Times New Roman" w:hAnsi="Times New Roman"/>
                <w:i w:val="1"/>
                <w:iCs w:val="1"/>
                <w:sz w:val="24"/>
                <w:szCs w:val="24"/>
                <w:rtl w:val="0"/>
              </w:rPr>
              <w:t xml:space="preserve">Large Language Models Are Reasoning Teachers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Explanations from Large Language Models Make Small Reasoners Better</w:t>
            </w:r>
            <w:r w:rsidDel="00000000" w:rsidR="00000000" w:rsidRPr="00000000">
              <w:rPr>
                <w:rFonts w:ascii="Times New Roman" w:cs="Times New Roman" w:eastAsia="Times New Roman" w:hAnsi="Times New Roman"/>
                <w:sz w:val="24"/>
                <w:szCs w:val="24"/>
                <w:rtl w:val="0"/>
              </w:rPr>
              <w:t xml:space="preserve"> began using chain‑of‑thought rationales from very large, API‑only LMs to supervise compact models: the teacher LLM generated step‑by‑step explanations and answers, and smaller models were fine‑tuned on these CoT‑augmented examples, often reaching or surpassing GPT‑3‑level performance on reasoning tasks.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reframed distillation as copying a full reasoning style from a closed teacher, not just its final predictions, posing the new problem: how can we make a small, accessible model think like a proprietary giant using only its explanations? That is directly upstream of modern proprietary‑LLM imitation, where open models are trained on GPT‑3.5/GPT‑4 chain‑of‑thought traces to emulate their reasoning behavior.</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Zero‑label synthetic dataset pipelines using large language models as generators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Methods like </w:t>
            </w:r>
            <w:r w:rsidDel="00000000" w:rsidR="00000000" w:rsidRPr="00000000">
              <w:rPr>
                <w:rFonts w:ascii="Times New Roman" w:cs="Times New Roman" w:eastAsia="Times New Roman" w:hAnsi="Times New Roman"/>
                <w:i w:val="1"/>
                <w:iCs w:val="1"/>
                <w:sz w:val="24"/>
                <w:szCs w:val="24"/>
                <w:rtl w:val="0"/>
              </w:rPr>
              <w:t xml:space="preserve">Towards Zero‑Label Language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ZeroGen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InPars</w:t>
            </w:r>
            <w:r w:rsidDel="00000000" w:rsidR="00000000" w:rsidRPr="00000000">
              <w:rPr>
                <w:rFonts w:ascii="Times New Roman" w:cs="Times New Roman" w:eastAsia="Times New Roman" w:hAnsi="Times New Roman"/>
                <w:sz w:val="24"/>
                <w:szCs w:val="24"/>
                <w:rtl w:val="0"/>
              </w:rPr>
              <w:t xml:space="preserve"> proposed creating entire labeled datasets by prompting large pretrained LMs, then training small task‑specific models (classifiers, retrievers, QA models) exclusively on this synthetic data instead of human‑labeled corpora. They showed that these zero‑label pipelines can approach or exceed strong supervised baselines on tasks such as text classification, NLI, QA, and information retrieval.</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treating a powerful, often proprietary LM as a general dataset engine for much smaller students, this work crystallized a new problem: how to systematically turn a black‑box LLM’s capabilities into offline synthetic corpora that support cheap imitator models. That idea sits at the core of proprietary‑LLM imitation, where open models are trained almost entirely on synthetic instruction or task data spun out of closed models like GPT‑3.5 or GPT‑4.</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Query‑based cloning of commercial NLP APIs via model‑extraction attacks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Security‑focused studies such as </w:t>
            </w:r>
            <w:r w:rsidDel="00000000" w:rsidR="00000000" w:rsidRPr="00000000">
              <w:rPr>
                <w:rFonts w:ascii="Times New Roman" w:cs="Times New Roman" w:eastAsia="Times New Roman" w:hAnsi="Times New Roman"/>
                <w:i w:val="1"/>
                <w:iCs w:val="1"/>
                <w:sz w:val="24"/>
                <w:szCs w:val="24"/>
                <w:rtl w:val="0"/>
              </w:rPr>
              <w:t xml:space="preserve">Model Extraction and Adversarial Transferability, Your BERT is Vulnerable!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Grey‑box Extraction of Natural Language Models</w:t>
            </w:r>
            <w:r w:rsidDel="00000000" w:rsidR="00000000" w:rsidRPr="00000000">
              <w:rPr>
                <w:rFonts w:ascii="Times New Roman" w:cs="Times New Roman" w:eastAsia="Times New Roman" w:hAnsi="Times New Roman"/>
                <w:sz w:val="24"/>
                <w:szCs w:val="24"/>
                <w:rtl w:val="0"/>
              </w:rPr>
              <w:t xml:space="preserve"> showed that an attacker can replicate fine‑tuned BERT‑based services by querying their APIs and training a local model on the returned labels or logits, achieving high‑fidelity functional copies with modest query budgets, even under partial knowledge of the architecture.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works redefined model stealing as functional imitation of closed NLP systems, exposing the problem that proprietary language models can be cloned purely from input–output behavior. That same problem framing underlies today’s proprietary‑LLM imitation efforts, which similarly aim to reproduce the behavior of closed LLMs via their APIs—though now for capability replication and democratization, not just for security analysis.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instruction‑tuning to approximate proprietary RLHF models with minimal human data</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Self‑Instruct framework showed that one can start from a small set of human‑written “seed tasks,” use an instruction‑tuned GPT‑3 variant (InstructGPT) to generate around 52K additional instruction–response pairs, and then fine‑tune vanilla GPT‑3 on this synthetic set to nearly match InstructGPT‑001’s instruction‑following performance—without access to the original proprietary RLHF training data.</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Self‑Instruct implicitly posed a new problem: can we recreate the alignment and interaction style of a closed, RLHF‑trained system using only its outputs plus a small seed of human supervision? This directly foreshadows the modern wave of proprietary‑LLM imitation, where open chat models (e.g., Alpaca‑style systems) are trained on instruction datasets synthesized by closed models to emulate their conversational behavior and quality.</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