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Text-only forward prediction of experimental outcomes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 of work that framed “predict the result before running the experiment” as a benchmark task, where LLMs read neuroscience abstracts containing background and methods but no results and must choose the true outcome versus a carefully crafted decoy; tuned models systematically outperformed domain experts on these forward-looking prediction tasks.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showing that models can forecast experimental outcomes from text alone, this work surfaced a new problem: if an AI can often guess the right result in advance, what stops us from letting it automatically propose, filter, and even “pre-run” whole research programs in silico? That reframes discovery itself as something that might be automated end‑to‑end—where choosing and sequencing experiments is driven by model predictions, not just human intuition.</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Facility-aware LLM agents that turn natural language directly into lab actions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Context-aware agent architectures couple an LLM with retrieval over facility documentation and instrument-control APIs so users can ask free‑form questions about beamlines, get concrete experimental procedures (which scan, which settings, which sample geometry), and even move a real diffractometer via tool calls, with systematic scoring of relevance, hallucinations, and completeness under different context conditions.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language agents can both design and physically enact experiments, the bottleneck shifts from “can the AI help?” to “what happens if we let the loop close on its own?”—a qualitatively new problem. This makes fully autonomous discovery thinkable: an AI that not only suggests experiments but also executes and iterates on them, forcing the community to confront how far automatic discovery pipelines could go before any human scientist intervenes.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LLM-driven sample size and design choices as de facto auto-design of studies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studies evaluated ChatGPT-like models as assistants for computing sample sizes and basic trial designs, feeding them full numerical inputs from published studies and comparing their formulas, answers, and repeatability against standard calculators; follow-up work in pharma statistics ran generative-AI tools across a battery of sample-size scenarios, documenting both fluent reasoning and severe, non-obvious errors and inconsistencies in the proposed designs.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revealed that, left unchecked, generative models don’t just “help with math”—they quietly start choosing key knobs of the experiment (how many subjects, which effect size to target), effectively automating large parts of study design. That exposed a new problem for Full‑Automatic Discovery: if we let AI systems own design decisions by default, we need principled ways to govern when full automation of the discovery pipeline is acceptable and when it becomes dangerously opaque.</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Language-based priors as a scaffold for discovery before any data exist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in data management built benchmarks to test whether LLMs can predict which column pairs in real-world tables are statistically correlated using only column names and schema text, generating thousands of test cases from public datasets and showing that language-based predictors reach non-trivial precision/recall and F1 on correlation detection compared with simple baselines.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Showing that text alone encodes useful expectations about unseen quantitative relationships introduced a new problem: how far could an AI push discovery using only language-derived priors and minimal data, effectively “discovering” patterns before measurements are made? That idea—bootstrapping candidate laws, correlations, and hypotheses directly from language as a starting point for automated exploration—sits at the heart of the Full‑Automatic Discovery mainframe topic.</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