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Journal‑driven norms for transparent AI co‑writing and responsibility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Major publishers and ethics bodies started issuing explicit best‑practice guidance on using generative AI in manuscript preparation, with editorials such as Leung et al. laying out that chatbots must not be listed as authors, that any AI use in drafting or editing must be disclosed, and that human authors remain fully accountable for fact‑checking and reference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policies implicitly defined a new problem: once AI tools can draft, rewrite, and structure scientific text, the manuscript workflow needs mechanisms to </w:t>
            </w:r>
            <w:r w:rsidDel="00000000" w:rsidR="00000000" w:rsidRPr="00000000">
              <w:rPr>
                <w:rFonts w:ascii="Times New Roman" w:cs="Times New Roman" w:eastAsia="Times New Roman" w:hAnsi="Times New Roman"/>
                <w:i w:val="1"/>
                <w:iCs w:val="1"/>
                <w:sz w:val="24"/>
                <w:szCs w:val="24"/>
                <w:rtl w:val="0"/>
              </w:rPr>
              <w:t xml:space="preserve">track, delimit, and attribute</w:t>
            </w:r>
            <w:r w:rsidDel="00000000" w:rsidR="00000000" w:rsidRPr="00000000">
              <w:rPr>
                <w:rFonts w:ascii="Times New Roman" w:cs="Times New Roman" w:eastAsia="Times New Roman" w:hAnsi="Times New Roman"/>
                <w:sz w:val="24"/>
                <w:szCs w:val="24"/>
                <w:rtl w:val="0"/>
              </w:rPr>
              <w:t xml:space="preserve"> that assistance. That reframes Assistance During Manuscript Preparation as not just “better autocomplete” but a socio‑technical problem of authorship, responsibility, and transparency that tools must actively support.</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Process‑analytic view of human–AI collaboration patterns in writing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Nguyen et al. instrumented doctoral students’ academic writing sessions with screen recording and AI-driven learning analytics, then used Hidden Markov Models, sequence clustering, and process mining to map fine‑grained patterns of how writers actually move between planning, drafting, querying ChatGPT, copying AI text, revising, and adding references when using an AI assistant.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surfaced that writing quality depends strongly on </w:t>
            </w:r>
            <w:r w:rsidDel="00000000" w:rsidR="00000000" w:rsidRPr="00000000">
              <w:rPr>
                <w:rFonts w:ascii="Times New Roman" w:cs="Times New Roman" w:eastAsia="Times New Roman" w:hAnsi="Times New Roman"/>
                <w:i w:val="1"/>
                <w:iCs w:val="1"/>
                <w:sz w:val="24"/>
                <w:szCs w:val="24"/>
                <w:rtl w:val="0"/>
              </w:rPr>
              <w:t xml:space="preserve">interaction pattern</w:t>
            </w:r>
            <w:r w:rsidDel="00000000" w:rsidR="00000000" w:rsidRPr="00000000">
              <w:rPr>
                <w:rFonts w:ascii="Times New Roman" w:cs="Times New Roman" w:eastAsia="Times New Roman" w:hAnsi="Times New Roman"/>
                <w:sz w:val="24"/>
                <w:szCs w:val="24"/>
                <w:rtl w:val="0"/>
              </w:rPr>
              <w:t xml:space="preserve"> (iterative, highly interactive collaboration vs one‑shot “AI as text source”), not just on the model’s raw capability. It framed Assistance During Manuscript Preparation as a problem of designing workflows and interfaces that steer writers into productive collaboration modes and protect self‑regulated writing skills, rather than merely providing a powerful text generator.</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Citation‑accuracy auditing for LLM writing assistants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Cross‑disciplinary evaluations like Mugaanyi et al. systematically prompted ChatGPT to write manuscript introductions with references, then audited whether the cited papers and DOIs existed, were accurate, and matched the described content, revealing high rates of DOI hallucination and discipline‑dependent variation in reference reliability.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exposed a previously under‑articulated obstacle: AI that “helps” with scholarly writing can silently corrupt the citation graph through fabricated or mismatched references, especially in certain fields. That made reliable Assistance During Manuscript Preparation a </w:t>
            </w:r>
            <w:r w:rsidDel="00000000" w:rsidR="00000000" w:rsidRPr="00000000">
              <w:rPr>
                <w:rFonts w:ascii="Times New Roman" w:cs="Times New Roman" w:eastAsia="Times New Roman" w:hAnsi="Times New Roman"/>
                <w:i w:val="1"/>
                <w:iCs w:val="1"/>
                <w:sz w:val="24"/>
                <w:szCs w:val="24"/>
                <w:rtl w:val="0"/>
              </w:rPr>
              <w:t xml:space="preserve">new problem in its own right</w:t>
            </w:r>
            <w:r w:rsidDel="00000000" w:rsidR="00000000" w:rsidRPr="00000000">
              <w:rPr>
                <w:rFonts w:ascii="Times New Roman" w:cs="Times New Roman" w:eastAsia="Times New Roman" w:hAnsi="Times New Roman"/>
                <w:sz w:val="24"/>
                <w:szCs w:val="24"/>
                <w:rtl w:val="0"/>
              </w:rPr>
              <w:t xml:space="preserve">: assistants must integrate citation verification, domain sensitivity, and provenance tracking, rather than treating reference lists as just more fluent text to generate.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AI–human workflows for drafting scientific reviews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Experimental work on AI‑assisted review‑article writing compared three full pipelines—human‑only, AI‑only, and AI‑assisted—for musculoskeletal review papers, logging time spent, edit distance between drafts and finals, plagiarism indices, and the accuracy of citations; AI drafts greatly reduced initial writing time but produced large numbers of inaccurate or fabricated references and required heavy human rewriting to reach publishable quality.</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Preparation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the entire manuscript‑drafting process as an experimental variable, this work revealed that naïvely adding an LLM into the pipeline trades time savings for </w:t>
            </w:r>
            <w:r w:rsidDel="00000000" w:rsidR="00000000" w:rsidRPr="00000000">
              <w:rPr>
                <w:rFonts w:ascii="Times New Roman" w:cs="Times New Roman" w:eastAsia="Times New Roman" w:hAnsi="Times New Roman"/>
                <w:i w:val="1"/>
                <w:iCs w:val="1"/>
                <w:sz w:val="24"/>
                <w:szCs w:val="24"/>
                <w:rtl w:val="0"/>
              </w:rPr>
              <w:t xml:space="preserve">new burdens</w:t>
            </w:r>
            <w:r w:rsidDel="00000000" w:rsidR="00000000" w:rsidRPr="00000000">
              <w:rPr>
                <w:rFonts w:ascii="Times New Roman" w:cs="Times New Roman" w:eastAsia="Times New Roman" w:hAnsi="Times New Roman"/>
                <w:sz w:val="24"/>
                <w:szCs w:val="24"/>
                <w:rtl w:val="0"/>
              </w:rPr>
              <w:t xml:space="preserve"> in fact‑checking, de‑duplication, similarity checking, and graphical abstract design. It reframed Assistance During Manuscript Preparation as an open design problem: how to structure AI–human division of labor, quality control, and domain‑specific tuning (as in later systems like ScholarGPT) so that assistants genuinely reduce total effort without undermining accuracy or originality.</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