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co-writing assistance around explicit scaffolding levels rather than generic suggestions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co-writing experiment compared three conditions for AI help—no assistance, next-sentence suggestions, and next-paragraph suggestions—and found a U-shaped effect: high scaffolding markedly improved quality and productivity, especially for weaker writers, but also reduced feelings of ownership and satisfaction with the text.</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revealed a new problem: manuscript-writing assistants are not just “more help is better”—the </w:t>
            </w:r>
            <w:r w:rsidDel="00000000" w:rsidR="00000000" w:rsidRPr="00000000">
              <w:rPr>
                <w:rFonts w:ascii="Times New Roman" w:cs="Times New Roman" w:eastAsia="Times New Roman" w:hAnsi="Times New Roman"/>
                <w:i w:val="1"/>
                <w:iCs w:val="1"/>
                <w:sz w:val="24"/>
                <w:szCs w:val="24"/>
                <w:rtl w:val="0"/>
              </w:rPr>
              <w:t xml:space="preserve">level and granularity</w:t>
            </w:r>
            <w:r w:rsidDel="00000000" w:rsidR="00000000" w:rsidRPr="00000000">
              <w:rPr>
                <w:rFonts w:ascii="Times New Roman" w:cs="Times New Roman" w:eastAsia="Times New Roman" w:hAnsi="Times New Roman"/>
                <w:sz w:val="24"/>
                <w:szCs w:val="24"/>
                <w:rtl w:val="0"/>
              </w:rPr>
              <w:t xml:space="preserve"> of scaffolding fundamentally reshapes writer agency and voice. That pushed the field to treat Assistance During Manuscript Writing as a design problem about calibrating scaffolding (and perhaps personalizing it), rather than simply bolting generic “rewrite this” buttons onto editors.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human–AI collaboration patterns during academic drafting and revision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process-tracing study logged 626 interactions from doctoral students writing academic texts with a generative AI tool, identifying distinct collaboration patterns—such as iterative micro-editing, heavy copy–paste from AI, and “AI-first then human patching”—and linking these patterns to perceived ownership, effort, and challenges.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surfaced a new problem: the impact of AI assistance depends strongly on </w:t>
            </w:r>
            <w:r w:rsidDel="00000000" w:rsidR="00000000" w:rsidRPr="00000000">
              <w:rPr>
                <w:rFonts w:ascii="Times New Roman" w:cs="Times New Roman" w:eastAsia="Times New Roman" w:hAnsi="Times New Roman"/>
                <w:i w:val="1"/>
                <w:iCs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writers weave it into the drafting and revision loop, not just on model quality. It reframed Assistance During Manuscript Writing as figuring out how to shape and support healthy collaboration patterns (and detect unhealthy ones like full ghostwriting or patchwriting), rather than assuming a static “user + assistant” interaction.</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Embedding LLM-based revision in version-controlled publishing infrastructure with provenance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publishing infrastructure integrated LLMs into the Manubot ecosystem so that manuscript paragraphs are revised via section-aware prompts and returned as GitHub pull requests, with full diff views, provenance, and both human and LLM-as-a-judge evaluations of whether the AI revision actually improves the text.</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treating AI revisions as tracked, reviewable patches rather than ephemeral suggestions, this work exposed a new problem: once models directly rewrite scientific prose, writing tools must provide </w:t>
            </w:r>
            <w:r w:rsidDel="00000000" w:rsidR="00000000" w:rsidRPr="00000000">
              <w:rPr>
                <w:rFonts w:ascii="Times New Roman" w:cs="Times New Roman" w:eastAsia="Times New Roman" w:hAnsi="Times New Roman"/>
                <w:i w:val="1"/>
                <w:i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for provenance, comparison, and selective adoption of AI edits. That shifted Assistance During Manuscript Writing from “inline autocomplete” to a system-level question about how AI-driven changes are proposed, audited, and governed in collaborative manuscript workflows.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AI-assisted manuscript writing as a reflexive workflow to be explicitly designed and governed</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qualitative methods paper documented a full AI-assisted academic writing workflow, using generative models as a writing partner and analyzing their effects on methods, writers and audiences, outcomes, and the platform itself through a technological-reflexivity lens, while parallel commentary introduced a five-tier framework for levels of LLM involvement in academic writing and the associated integrity risks.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Assistance During Manuscript Writing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works reframed AI assistance as something that alters the epistemic and ethical status of the text, not just its fluency—raising questions about voice, authorship, transparency, and where in the workflow different kinds of AI help are acceptable. That directly anticipates the mainframe topic by casting Assistance During Manuscript Writing as the challenge of designing reflexive, rule-governed workflows for co-writing with AI, instead of relying on ad hoc prompting and invisible tool use.</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