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510"/>
        <w:tblGridChange w:id="0">
          <w:tblGrid>
            <w:gridCol w:w="2535"/>
            <w:gridCol w:w="65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Role‑aware scientific reading comprehension across expertise levels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SciMRC and the associated NLPCC task framed scientific machine reading comprehension around three reader roles—beginners, students, and experts—each asking different kinds of questions over full‑text research papers, with distinct evidence spans and difficulty profiles.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recast the problem from “can a model answer questions about a paper?” to “can a model adapt its textual understanding of a paper to different reader perspectives and depths of understanding?”, surfacing a previously underexplored problem space of role‑conditioned scientific comprehension that later work on scientific assistants and reading tools started to inherit.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65"/>
        <w:tblGridChange w:id="0">
          <w:tblGrid>
            <w:gridCol w:w="2580"/>
            <w:gridCol w:w="6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question answering over scientific articles with explicit reasoning types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QASA in 2023 introduced “advanced QA” on AI/ML papers where questions are labeled as surface, testing, or deep, and require full‑article reasoning across introductions, methods, experiments, and discussions instead of simple span extraction from a local passage.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revealing that models could do well on factoid questions yet fail on testing/deep ones tied to methodology, ablations, and limitations, QASA surfaced a new problem space: comprehensive, type‑aware textual understanding of a scientific paper’s global argument structure rather than narrow paragraph‑level “reading.”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Reviewer-centric deep paper understanding via review–rebuttal Q&amp;A</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SciDQA in 2024 modeled scientific reading comprehension as answering information‑seeking questions originally asked by expert reviewers and answered by authors, with many questions requiring reasoning over figures, tables, equations, appendices, supplementary materials, and even different manuscript versions.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Grounding the task in real peer‑review dialogues exposed a previously neglected problem: assessing whether a model truly grasps the nuanced issues reviewers probe—like hidden assumptions, underspecified experiments, or missing evidence—pushing textual scientific comprehension beyond surface content into critical, review‑level understanding of papers.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405"/>
        <w:tblGridChange w:id="0">
          <w:tblGrid>
            <w:gridCol w:w="2640"/>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and table‑grounded comprehension of scientific articles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SPIQA in 2024 framed understanding scientific papers as answering questions that must interpret complex figures and tables in the context of the paper’s text, at large scale (~26K papers and ~270K QA triples), with task settings that also feed models the full paper rather than isolated images.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highlighted a new problem formulation: textual comprehension of a paper is incomplete if a model cannot align narrative claims with quantitative evidence encoded in plots and tables, effectively elevating text–diagram integration from a peripheral vision task to a core requirement of “understanding a scientific text.”</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75"/>
        <w:tblGridChange w:id="0">
          <w:tblGrid>
            <w:gridCol w:w="2670"/>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Cross‑paper, multi‑modal reasoning over citation-linked scientific texts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M3SciQA proposed a QA benchmark where each question couples figures or tables from an “anchor” paper with detailed textual content from cited reference papers, forcing models to jointly reason over multi‑modal inputs and multiple documents that mirror real scientific literature workflows.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surfaced a fresh problem space in which genuine scientific comprehension means reading a paper in the context of its citation graph—connecting evidence and concepts across documents—rather than treating each PDF in isolation, a perspective that later textual scientific comprehension systems increasingly adopt.</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Cognitive-level modeling of scientific reading abilities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SciAssess (2024) introduced an ability framework for scientific literature analysis inspired by Bloom’s taxonomy, explicitly distinguishing Memorization (L1), Comprehension (L2), and Analysis &amp; Reasoning (L3), and instantiating these levels with 29 tasks—many directly based on extracting and interpreting content from scientific papers.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Textual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carving out “Comprehension (L2)” as the specific ability to identify, extract, and understand key information from scientific texts—separate from mere factual recall (L1) and higher‑order analysis (L3)—SciAssess reframed the field’s problem: textual scientific comprehension became a distinct intermediate capability that must be measured and improved in its own right, not just inferred from downstream performance.</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