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Reference-free semantic evaluation metrics as pseudo-rewards for text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Around 2020–2021, summarization and data-to-text work developed </w:t>
            </w:r>
            <w:r w:rsidDel="00000000" w:rsidR="00000000" w:rsidRPr="00000000">
              <w:rPr>
                <w:rFonts w:ascii="Times New Roman" w:cs="Times New Roman" w:eastAsia="Times New Roman" w:hAnsi="Times New Roman"/>
                <w:i w:val="1"/>
                <w:iCs w:val="1"/>
                <w:sz w:val="24"/>
                <w:szCs w:val="24"/>
                <w:rtl w:val="0"/>
              </w:rPr>
              <w:t xml:space="preserve">reference-free</w:t>
            </w:r>
            <w:r w:rsidDel="00000000" w:rsidR="00000000" w:rsidRPr="00000000">
              <w:rPr>
                <w:rFonts w:ascii="Times New Roman" w:cs="Times New Roman" w:eastAsia="Times New Roman" w:hAnsi="Times New Roman"/>
                <w:sz w:val="24"/>
                <w:szCs w:val="24"/>
                <w:rtl w:val="0"/>
              </w:rPr>
              <w:t xml:space="preserve"> metrics that score a generated summary directly against the source using semantic similarity, centrality-weighted relevance, and self-referenced redundancy (e.g., centrality-weighted BERT-based metrics, QuestEval-style QA-based scoring).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metrics showed that high-quality reward signals can be computed without labeled references or human scores, just from model embeddings and input text, foreshadowing today’s unsupervised reward models that evaluate LM outputs using only unlabeled corpora and internal features (e.g., unsupervised elicitation-style approaches).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795"/>
        <w:tblGridChange w:id="0">
          <w:tblGrid>
            <w:gridCol w:w="2250"/>
            <w:gridCol w:w="67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Glass-box uncertainty-based quality estimation as an implicit unsupervised reward for MT</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Unsupervised Quality Estimation for NMT decomposed quality scoring into features extracted from the MT system itself (log-probs, decoder uncertainty, etc.), using no human quality labels yet achieving strong correlation with human judgments.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treated model-internal statistics as a </w:t>
            </w:r>
            <w:r w:rsidDel="00000000" w:rsidR="00000000" w:rsidRPr="00000000">
              <w:rPr>
                <w:rFonts w:ascii="Times New Roman" w:cs="Times New Roman" w:eastAsia="Times New Roman" w:hAnsi="Times New Roman"/>
                <w:i w:val="1"/>
                <w:iCs w:val="1"/>
                <w:sz w:val="24"/>
                <w:szCs w:val="24"/>
                <w:rtl w:val="0"/>
              </w:rPr>
              <w:t xml:space="preserve">surrogate reward function</w:t>
            </w:r>
            <w:r w:rsidDel="00000000" w:rsidR="00000000" w:rsidRPr="00000000">
              <w:rPr>
                <w:rFonts w:ascii="Times New Roman" w:cs="Times New Roman" w:eastAsia="Times New Roman" w:hAnsi="Times New Roman"/>
                <w:sz w:val="24"/>
                <w:szCs w:val="24"/>
                <w:rtl w:val="0"/>
              </w:rPr>
              <w:t xml:space="preserve"> for translation quality, suggesting that reward signals could be learned from unlabeled model behavior rather than annotated preferences—an idea later scaled up when LMs’ own likelihoods, calibration, and internal coherence are used to build unsupervised reward models.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Semantic-level unsupervised reward shaping for RL in machine translation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SURF introduced a maximally dense, </w:t>
            </w:r>
            <w:r w:rsidDel="00000000" w:rsidR="00000000" w:rsidRPr="00000000">
              <w:rPr>
                <w:rFonts w:ascii="Times New Roman" w:cs="Times New Roman" w:eastAsia="Times New Roman" w:hAnsi="Times New Roman"/>
                <w:i w:val="1"/>
                <w:iCs w:val="1"/>
                <w:sz w:val="24"/>
                <w:szCs w:val="24"/>
                <w:rtl w:val="0"/>
              </w:rPr>
              <w:t xml:space="preserve">semantic-level</w:t>
            </w:r>
            <w:r w:rsidDel="00000000" w:rsidR="00000000" w:rsidRPr="00000000">
              <w:rPr>
                <w:rFonts w:ascii="Times New Roman" w:cs="Times New Roman" w:eastAsia="Times New Roman" w:hAnsi="Times New Roman"/>
                <w:sz w:val="24"/>
                <w:szCs w:val="24"/>
                <w:rtl w:val="0"/>
              </w:rPr>
              <w:t xml:space="preserve"> unsupervised reward for MT RL, combining LM-based sentence fluency and cross-lingual sentence similarity, with per-timestep normalization and reward shaping so the agent receives step-wise unsupervised rewards at each token.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SURF explicitly framed “reward” as a semantic score built entirely from pretrained models and embeddings—no human labels, no references—which is exactly the recipe later unsupervised reward models use when they turn LM-based coherence and semantic consistency into standalone reward functions for RL fine-tuning.</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 RL with composite unsupervised reward components for data-to-text generation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Table-to-text IRL work modeled the reward for descriptions as a linear combination of interpretable, largely </w:t>
            </w:r>
            <w:r w:rsidDel="00000000" w:rsidR="00000000" w:rsidRPr="00000000">
              <w:rPr>
                <w:rFonts w:ascii="Times New Roman" w:cs="Times New Roman" w:eastAsia="Times New Roman" w:hAnsi="Times New Roman"/>
                <w:i w:val="1"/>
                <w:iCs w:val="1"/>
                <w:sz w:val="24"/>
                <w:szCs w:val="24"/>
                <w:rtl w:val="0"/>
              </w:rPr>
              <w:t xml:space="preserve">unsupervised</w:t>
            </w:r>
            <w:r w:rsidDel="00000000" w:rsidR="00000000" w:rsidRPr="00000000">
              <w:rPr>
                <w:rFonts w:ascii="Times New Roman" w:cs="Times New Roman" w:eastAsia="Times New Roman" w:hAnsi="Times New Roman"/>
                <w:sz w:val="24"/>
                <w:szCs w:val="24"/>
                <w:rtl w:val="0"/>
              </w:rPr>
              <w:t xml:space="preserve"> components (faithfulness via recall &amp; QA-based reconstruction, fluency via perplexity, repetition penalties), and learned their weights via MaxEnt IRL jointly with the generator.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you can start from cheap, heuristic, unsupervised signals and learn a </w:t>
            </w:r>
            <w:r w:rsidDel="00000000" w:rsidR="00000000" w:rsidRPr="00000000">
              <w:rPr>
                <w:rFonts w:ascii="Times New Roman" w:cs="Times New Roman" w:eastAsia="Times New Roman" w:hAnsi="Times New Roman"/>
                <w:i w:val="1"/>
                <w:iCs w:val="1"/>
                <w:sz w:val="24"/>
                <w:szCs w:val="24"/>
                <w:rtl w:val="0"/>
              </w:rPr>
              <w:t xml:space="preserve">composite reward function</w:t>
            </w:r>
            <w:r w:rsidDel="00000000" w:rsidR="00000000" w:rsidRPr="00000000">
              <w:rPr>
                <w:rFonts w:ascii="Times New Roman" w:cs="Times New Roman" w:eastAsia="Times New Roman" w:hAnsi="Times New Roman"/>
                <w:sz w:val="24"/>
                <w:szCs w:val="24"/>
                <w:rtl w:val="0"/>
              </w:rPr>
              <w:t xml:space="preserve"> that better matches human-like quality, anticipating modern unsupervised reward pipelines that combine multiple intrinsic criteria (coherence, safety, helpfulness proxies) into a single learned reward without direct human supervision.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Deriving step-wise rewards from teacher-forced language models (teacher-forcing-as-IRL)</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“Teacher Forcing Recovers Reward Functions for Text Generation” recast a maximum-likelihood–trained LM as an expert policy and derived a </w:t>
            </w:r>
            <w:r w:rsidDel="00000000" w:rsidR="00000000" w:rsidRPr="00000000">
              <w:rPr>
                <w:rFonts w:ascii="Times New Roman" w:cs="Times New Roman" w:eastAsia="Times New Roman" w:hAnsi="Times New Roman"/>
                <w:i w:val="1"/>
                <w:iCs w:val="1"/>
                <w:sz w:val="24"/>
                <w:szCs w:val="24"/>
                <w:rtl w:val="0"/>
              </w:rPr>
              <w:t xml:space="preserve">task-agnostic, step-wise reward function</w:t>
            </w:r>
            <w:r w:rsidDel="00000000" w:rsidR="00000000" w:rsidRPr="00000000">
              <w:rPr>
                <w:rFonts w:ascii="Times New Roman" w:cs="Times New Roman" w:eastAsia="Times New Roman" w:hAnsi="Times New Roman"/>
                <w:sz w:val="24"/>
                <w:szCs w:val="24"/>
                <w:rtl w:val="0"/>
              </w:rPr>
              <w:t xml:space="preserve"> directly from that policy via an inverse RL formulation, enabling RL training on non-parallel data without externally defined rewards.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made explicit that an LM’s own likelihood landscape implicitly defines a reward function that can be extracted and reused, prefiguring unsupervised reward models that mine preferences, consistency, or task labels directly from pretrained LMs without any human annotations.</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