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690"/>
        <w:tblGridChange w:id="0">
          <w:tblGrid>
            <w:gridCol w:w="2355"/>
            <w:gridCol w:w="66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Text-only multi-task instruction tuning of language models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set of methods (e.g., FLAN, T0, Natural Instructions) that fine-tuned large language models on dozens of NLP datasets rewritten as </w:t>
            </w:r>
            <w:r w:rsidDel="00000000" w:rsidR="00000000" w:rsidRPr="00000000">
              <w:rPr>
                <w:rFonts w:ascii="Cardo" w:cs="Cardo" w:eastAsia="Cardo" w:hAnsi="Cardo"/>
                <w:i w:val="1"/>
                <w:iCs w:val="1"/>
                <w:sz w:val="24"/>
                <w:szCs w:val="24"/>
                <w:rtl w:val="0"/>
              </w:rPr>
              <w:t xml:space="preserve">instruction, input → output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triples, where each task is described by natural-language instructions and multiple templates.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solved the long-known problem of cross-task generalization by giving a concrete recipe—represent everything as instruction-style seq2seq training—which later multimodal work could directly reuse by simply adding images (or other modalities) into the same instruction–input–output format.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675"/>
        <w:tblGridChange w:id="0">
          <w:tblGrid>
            <w:gridCol w:w="2370"/>
            <w:gridCol w:w="66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Seq2seq unification of vision–language tasks via text generation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vision–language framework (often instantiated with T5-style models) that casts diverse VL tasks—captioning, VQA, retrieval, grounding—into a single text-generation interface, learning to output free-form text labels conditioned on both visual and textual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showing that many multimodal tasks can be expressed as “generate text given image + prompt,” it supplied the exact seq2seq scaffold that multimodal instruction tuning later adopts, just swapping generic prompts for richer natural-language instructions over images.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975"/>
        <w:tblGridChange w:id="0">
          <w:tblGrid>
            <w:gridCol w:w="2070"/>
            <w:gridCol w:w="69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Frozen-language-model interface via image prefix embeddings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multimodal few-shot method (“Frozen”-style) that trains a vision encoder to map images into continuous embeddings that are prepended as a prefix to a large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frozen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language model, so the LM—driven purely by text prompts and examples—can perform image captioning, VQA, and other visual tasks without updating its weights.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demonstrated a practical way to give an instruction-following LM access to visual information through extra tokens, making “language model + vision encoder” the natural backbone on which multimodal instruction tuning later fine-tunes with explicit (instruction, image, answer) triples.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80"/>
        <w:tblGridChange w:id="0">
          <w:tblGrid>
            <w:gridCol w:w="1965"/>
            <w:gridCol w:w="70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Learned textual prompts for adapting vision–language models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(2021–2022)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Prompt-learning methods for CLIP-like models (e.g., CoOp / conditional prompt learning) that replace hand-crafted text prompts with a small set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learnable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context vectors, enabling few-shot adaptation to new visual classification tasks while keeping the vision–language backbone frozen.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works treated short pieces of text (or soft text) as the adjustable interface between images and tasks, foreshadowing multimodal instruction tuning where natural-language prompts and lightweight adapters, rather than full model retraining, become the main way to steer a vision–language model across many instructed tasks.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7110"/>
        <w:tblGridChange w:id="0">
          <w:tblGrid>
            <w:gridCol w:w="1935"/>
            <w:gridCol w:w="71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Text-centric large vision–language pretraining with a flexible task API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Large-scale V+L models such as BLIP and PaLI trained on massive image–text corpora to perform many tasks (captioning, VQA, OCR, retrieval, multilingual VL) through a simple text-in/text-out interface, often using encoder–decoder architectures and multi-task pretraining mixes.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solved the engineering problem of having a single multimodal backbone that already “speaks” text for a wide variety of visual tasks, making it straightforward to later fine-tune these models with explicit natural-language instructions instead of task-specific heads or architectures.</w:t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80"/>
        <w:tblGridChange w:id="0">
          <w:tblGrid>
            <w:gridCol w:w="1965"/>
            <w:gridCol w:w="70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Unified multimodal seq2seq instruction sets built from existing VL benchmarks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construction pipeline (exemplified by MultiInstruct) that reformulates dozens of existing vision and multimodal datasets into a unified seq2seq instruction format, where each task has multiple expert-written natural-language instructions paired with image–text inputs and textual outputs, and fine-tunes a pre-trained VL model (e.g., OFA) on this mixture.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Multi-modality Instruction Tuning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was the first explicit demonstration that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text-only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instruction-tuning recipe can be extended wholesale to vision and multimodal tasks, directly anticipating today’s multimodal instruction tuning practice of building large, heterogeneous (instruction, multimodal input, response) corpora for training MLLMs.</w:t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