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825"/>
        <w:tblGridChange w:id="0">
          <w:tblGrid>
            <w:gridCol w:w="2220"/>
            <w:gridCol w:w="68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Span-based multi-task aspect–opinion pairing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span-centric framework that treats aspect and opinion term extraction as a </w:t>
            </w:r>
            <w:r w:rsidDel="00000000" w:rsidR="00000000" w:rsidRPr="00000000">
              <w:rPr>
                <w:rFonts w:ascii="Times New Roman" w:cs="Times New Roman" w:eastAsia="Times New Roman" w:hAnsi="Times New Roman"/>
                <w:i w:val="1"/>
                <w:iCs w:val="1"/>
                <w:sz w:val="24"/>
                <w:szCs w:val="24"/>
                <w:rtl w:val="0"/>
              </w:rPr>
              <w:t xml:space="preserve">joint term+relation</w:t>
            </w:r>
            <w:r w:rsidDel="00000000" w:rsidR="00000000" w:rsidRPr="00000000">
              <w:rPr>
                <w:rFonts w:ascii="Times New Roman" w:cs="Times New Roman" w:eastAsia="Times New Roman" w:hAnsi="Times New Roman"/>
                <w:sz w:val="24"/>
                <w:szCs w:val="24"/>
                <w:rtl w:val="0"/>
              </w:rPr>
              <w:t xml:space="preserve"> problem: it first predicts candidate text spans, then uses shared span representations to jointly decide which spans are aspects, which are opinions, and how they pair up, rather than doing pure token tagging.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Aspect-based Sentiment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directly tackled the long-known issue that classic ABSA pipelines struggled to output </w:t>
            </w:r>
            <w:r w:rsidDel="00000000" w:rsidR="00000000" w:rsidRPr="00000000">
              <w:rPr>
                <w:rFonts w:ascii="Times New Roman" w:cs="Times New Roman" w:eastAsia="Times New Roman" w:hAnsi="Times New Roman"/>
                <w:i w:val="1"/>
                <w:iCs w:val="1"/>
                <w:sz w:val="24"/>
                <w:szCs w:val="24"/>
                <w:rtl w:val="0"/>
              </w:rPr>
              <w:t xml:space="preserve">paired</w:t>
            </w:r>
            <w:r w:rsidDel="00000000" w:rsidR="00000000" w:rsidRPr="00000000">
              <w:rPr>
                <w:rFonts w:ascii="Times New Roman" w:cs="Times New Roman" w:eastAsia="Times New Roman" w:hAnsi="Times New Roman"/>
                <w:sz w:val="24"/>
                <w:szCs w:val="24"/>
                <w:rtl w:val="0"/>
              </w:rPr>
              <w:t xml:space="preserve"> aspect–opinion units, offering a new span+relation formulation that later became the backbone for modern triplet/quadruple extraction and more structured ABSA models.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attention over aspect-specific opinion spans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structured attention architecture that aggregates multiple linear-chain CRFs so the model can explicitly extract </w:t>
            </w:r>
            <w:r w:rsidDel="00000000" w:rsidR="00000000" w:rsidRPr="00000000">
              <w:rPr>
                <w:rFonts w:ascii="Times New Roman" w:cs="Times New Roman" w:eastAsia="Times New Roman" w:hAnsi="Times New Roman"/>
                <w:i w:val="1"/>
                <w:iCs w:val="1"/>
                <w:sz w:val="24"/>
                <w:szCs w:val="24"/>
                <w:rtl w:val="0"/>
              </w:rPr>
              <w:t xml:space="preserve">aspect-specific opinion spans</w:t>
            </w:r>
            <w:r w:rsidDel="00000000" w:rsidR="00000000" w:rsidRPr="00000000">
              <w:rPr>
                <w:rFonts w:ascii="Times New Roman" w:cs="Times New Roman" w:eastAsia="Times New Roman" w:hAnsi="Times New Roman"/>
                <w:sz w:val="24"/>
                <w:szCs w:val="24"/>
                <w:rtl w:val="0"/>
              </w:rPr>
              <w:t xml:space="preserve"> (variable-length, contiguous phrases) and then use those span representations to classify sentiment toward each aspect.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Aspect-based Sentiment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provided a concrete method for tightly coupling </w:t>
            </w:r>
            <w:r w:rsidDel="00000000" w:rsidR="00000000" w:rsidRPr="00000000">
              <w:rPr>
                <w:rFonts w:ascii="Times New Roman" w:cs="Times New Roman" w:eastAsia="Times New Roman" w:hAnsi="Times New Roman"/>
                <w:i w:val="1"/>
                <w:iCs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opinion evidence lives in the text with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sentiment is classified, moving ABSA beyond “aspect + pooled context” and toward span-aware architectures that dominate current fine-grained aspect sentiment models.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sequence-to-sequence modeling of all ABSA subtasks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BART-style seq2seq setup that </w:t>
            </w:r>
            <w:r w:rsidDel="00000000" w:rsidR="00000000" w:rsidRPr="00000000">
              <w:rPr>
                <w:rFonts w:ascii="Times New Roman" w:cs="Times New Roman" w:eastAsia="Times New Roman" w:hAnsi="Times New Roman"/>
                <w:i w:val="1"/>
                <w:iCs w:val="1"/>
                <w:sz w:val="24"/>
                <w:szCs w:val="24"/>
                <w:rtl w:val="0"/>
              </w:rPr>
              <w:t xml:space="preserve">linearizes</w:t>
            </w:r>
            <w:r w:rsidDel="00000000" w:rsidR="00000000" w:rsidRPr="00000000">
              <w:rPr>
                <w:rFonts w:ascii="Times New Roman" w:cs="Times New Roman" w:eastAsia="Times New Roman" w:hAnsi="Times New Roman"/>
                <w:sz w:val="24"/>
                <w:szCs w:val="24"/>
                <w:rtl w:val="0"/>
              </w:rPr>
              <w:t xml:space="preserve"> multiple ABSA subtasks—aspect extraction, aspect+sentiment classification, aspect–opinion pair extraction, and full aspect–opinion–sentiment triplets—into target text, so a single generative model can output all structures by learning appropriate output formats.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Aspect-based Sentiment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ABSA as a unified text-generation problem instead of a zoo of bespoke classifiers and taggers, giving a general solution recipe (prompt+generate structured outputs) that underlies many of today’s generative ABSA, ASTE, and quadruple-extraction systems.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Machine-reading-comprehension framing for aspect sentiment triplets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bidirectional MRC formulation where aspect sentiment triplet extraction is solved by asking the model targeted QA-style questions over the sentence, allowing it to read the text twice (left-to-right and right-to-left) to jointly recover aspect, opinion, and sentiment triplets while mitigating error propagation from multi-stage pipelines.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Aspect-based Sentiment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introduced a concrete “treat ABSA as QA” solution, showing that reading-comprehension style querying can naturally capture complex aspect–opinion interactions—an idea that later ABSA work generalized into QA- and instruction-style interfaces for fine-grained sentiment reasoning.</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Contrastive pretraining for implicit aspect-level sentiment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supervised contrastive pretraining scheme tailored to ABSA that learns representations for </w:t>
            </w:r>
            <w:r w:rsidDel="00000000" w:rsidR="00000000" w:rsidRPr="00000000">
              <w:rPr>
                <w:rFonts w:ascii="Times New Roman" w:cs="Times New Roman" w:eastAsia="Times New Roman" w:hAnsi="Times New Roman"/>
                <w:i w:val="1"/>
                <w:iCs w:val="1"/>
                <w:sz w:val="24"/>
                <w:szCs w:val="24"/>
                <w:rtl w:val="0"/>
              </w:rPr>
              <w:t xml:space="preserve">implicit</w:t>
            </w:r>
            <w:r w:rsidDel="00000000" w:rsidR="00000000" w:rsidRPr="00000000">
              <w:rPr>
                <w:rFonts w:ascii="Times New Roman" w:cs="Times New Roman" w:eastAsia="Times New Roman" w:hAnsi="Times New Roman"/>
                <w:sz w:val="24"/>
                <w:szCs w:val="24"/>
                <w:rtl w:val="0"/>
              </w:rPr>
              <w:t xml:space="preserve"> sentiment (cases with no explicit opinion words) by jointly modeling explicit and implicit aspect sentiment in product reviews, achieving strong gains on SemEval ABSA benchmarks.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Aspect-based Sentiment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attacked a long-standing pain point—implicit sentiment toward aspects—by proposing a new contrastive pretraining solution, paving the way for current ABSA models that rely on richer representation learning (rather than just intricate architectures) to handle subtle, context-dependent aspect sentiment.</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Tree-structured generation of aspect–opinion–sentiment quadruples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opinion-tree generation approach that represents a sentence as a rooted DAG whose nodes encode aspect categories, aspect terms, opinion terms, and sentiment polarities, then linearizes this tree and trains a generative model to output all aspect-level sentiment </w:t>
            </w:r>
            <w:r w:rsidDel="00000000" w:rsidR="00000000" w:rsidRPr="00000000">
              <w:rPr>
                <w:rFonts w:ascii="Times New Roman" w:cs="Times New Roman" w:eastAsia="Times New Roman" w:hAnsi="Times New Roman"/>
                <w:i w:val="1"/>
                <w:iCs w:val="1"/>
                <w:sz w:val="24"/>
                <w:szCs w:val="24"/>
                <w:rtl w:val="0"/>
              </w:rPr>
              <w:t xml:space="preserve">quadruples</w:t>
            </w:r>
            <w:r w:rsidDel="00000000" w:rsidR="00000000" w:rsidRPr="00000000">
              <w:rPr>
                <w:rFonts w:ascii="Times New Roman" w:cs="Times New Roman" w:eastAsia="Times New Roman" w:hAnsi="Times New Roman"/>
                <w:sz w:val="24"/>
                <w:szCs w:val="24"/>
                <w:rtl w:val="0"/>
              </w:rPr>
              <w:t xml:space="preserve"> in one shot.</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Aspect-based Sentiment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offered a structured generative solution to move from triplets to richer </w:t>
            </w:r>
            <w:r w:rsidDel="00000000" w:rsidR="00000000" w:rsidRPr="00000000">
              <w:rPr>
                <w:rFonts w:ascii="Times New Roman" w:cs="Times New Roman" w:eastAsia="Times New Roman" w:hAnsi="Times New Roman"/>
                <w:i w:val="1"/>
                <w:iCs w:val="1"/>
                <w:sz w:val="24"/>
                <w:szCs w:val="24"/>
                <w:rtl w:val="0"/>
              </w:rPr>
              <w:t xml:space="preserve">quadruple</w:t>
            </w:r>
            <w:r w:rsidDel="00000000" w:rsidR="00000000" w:rsidRPr="00000000">
              <w:rPr>
                <w:rFonts w:ascii="Times New Roman" w:cs="Times New Roman" w:eastAsia="Times New Roman" w:hAnsi="Times New Roman"/>
                <w:sz w:val="24"/>
                <w:szCs w:val="24"/>
                <w:rtl w:val="0"/>
              </w:rPr>
              <w:t xml:space="preserve"> representations, demonstrating how tree-like sentiment structures can be generated end-to-end—an architectural pattern that informs modern ABSA work on more fine-grained, multi-element opinion structures.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