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capability-matrix testing for NLP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task-agnostic evaluation methodology (exemplified by CheckList) that organizes tests into a matrix of linguistic capabilities and test types, and provides tooling to systematically generate perturbation, invariance, and minimum-functionality tests for NLP models, explicitly going “beyond accuracy.”</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offered a concrete way to decompose model behavior into many targeted capabilities and test types rather than a single score, anticipating HELM’s idea of broad, capability‑oriented coverage and multi-metric behavioral evaluation instead of relying solely on headline accuracy.</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human-in-the-loop benchmarking platforms with adversarial data collection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Dynabench introduced a web platform where humans iteratively create adversarial examples against deployed NLP models, and Dynaboard extended it into an evaluation‑as‑a‑service framework that hosts benchmarks, ranks models, and supports “Dynascore” metrics combining accuracy, robustness, efficiency, and other axes.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framing evaluation as a live service with holistic comparison across multiple metrics, Dynabench/Dynaboard provided a concrete platform-level solution that HELM later generalized: broad scenario coverage, multi-metric model comparison, and standardized cloud-based evaluation rather than isolated, one-off benchmarks.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LM evaluation harnesses for multi-benchmark comparison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EleutherAI LM Evaluation Harness packaged many NLP benchmarks under a common API, with modular “Task” definitions and one-command scripts to evaluate autoregressive LMs across a wide range of datasets and few-shot settings, solving the orchestration and reproducibility problem for model evaluation.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HELM explicitly cites such harnesses as prior art and builds on their idea of a unified evaluation framework; they provided the concrete pattern of “plug many tasks into a single, reproducible harness,” which HELM extended into a taxonomized, multi-metric and multi-scenario evaluation stack spanning dozens of models.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Multi-metric toxicity benchmarking for generative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RealToxicityPrompts introduced a 100K‑prompt testbed with classifier-based toxicity scores to systematically evaluate how often pretrained LMs degenerate into toxic text, using automatic toxicity metrics to compare models and mitigation methods on realistic prompts.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risk dimensions like toxicity can be treated as first-class quantitative metrics for LMs, not just anecdotal issues; HELM’s multi-metric design (accuracy, calibration, robustness, fairness, bias, toxicity, efficiency) directly extends this pattern of evaluating safety and harm metrics alongside capability metrics.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mega-benchmarks with hundreds of diverse LM tasks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BIG-bench assembled over 200 tasks contributed by hundreds of authors across many domains (math, commonsense, social bias, programming, etc.) to probe large language models and extrapolate their future capabilities, emphasizing broad coverage and standardized evaluation scripts.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BIG-bench demonstrated that a single, collaboratively built benchmark can span an enormous variety of scenarios for LMs; HELM adopts this idea of wide scenario coverage but adds a formal taxonomy and multi-metric lens, turning the mega-benchmark concept into a principled, holistic evaluation methodology.</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