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KL‑regularized reward‑model policy gradient for summarization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RL-based summarization from human feedback trained a reward model from pairwise human preferences and then optimized a summarization policy with PPO on that reward, adding an explicit KL penalty between the RL policy and a supervised baseline so that the </w:t>
            </w:r>
            <w:r w:rsidDel="00000000" w:rsidR="00000000" w:rsidRPr="00000000">
              <w:rPr>
                <w:rFonts w:ascii="Times New Roman" w:cs="Times New Roman" w:eastAsia="Times New Roman" w:hAnsi="Times New Roman"/>
                <w:i w:val="1"/>
                <w:iCs w:val="1"/>
                <w:sz w:val="24"/>
                <w:szCs w:val="24"/>
                <w:rtl w:val="0"/>
              </w:rPr>
              <w:t xml:space="preserve">objective itself</w:t>
            </w:r>
            <w:r w:rsidDel="00000000" w:rsidR="00000000" w:rsidRPr="00000000">
              <w:rPr>
                <w:rFonts w:ascii="Times New Roman" w:cs="Times New Roman" w:eastAsia="Times New Roman" w:hAnsi="Times New Roman"/>
                <w:sz w:val="24"/>
                <w:szCs w:val="24"/>
                <w:rtl w:val="0"/>
              </w:rPr>
              <w:t xml:space="preserve"> was “reward minus β·KL.”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reframed summarization fine‑tuning as choosing a particular </w:t>
            </w:r>
            <w:r w:rsidDel="00000000" w:rsidR="00000000" w:rsidRPr="00000000">
              <w:rPr>
                <w:rFonts w:ascii="Times New Roman" w:cs="Times New Roman" w:eastAsia="Times New Roman" w:hAnsi="Times New Roman"/>
                <w:i w:val="1"/>
                <w:iCs w:val="1"/>
                <w:sz w:val="24"/>
                <w:szCs w:val="24"/>
                <w:rtl w:val="0"/>
              </w:rPr>
              <w:t xml:space="preserve">policy gradient objective functional</w:t>
            </w:r>
            <w:r w:rsidDel="00000000" w:rsidR="00000000" w:rsidRPr="00000000">
              <w:rPr>
                <w:rFonts w:ascii="Times New Roman" w:cs="Times New Roman" w:eastAsia="Times New Roman" w:hAnsi="Times New Roman"/>
                <w:sz w:val="24"/>
                <w:szCs w:val="24"/>
                <w:rtl w:val="0"/>
              </w:rPr>
              <w:t xml:space="preserve">—a KL‑regularized bandit objective over whole summaries—rather than “just running RL,” seeding the now-central idea that careful shaping of the PG objective (reward model + KL term + baselines) is a primary design axis for LLM alignment.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Logged‑bandit policy gradient objectives for sequence‑to‑sequence learning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Offline RL from human feedback in seq2seq tasks proposed learning from production logs via counterfactual objectives like IPS, deterministic propensity matching, and doubly‑robust estimators, explicitly formulating sequence training as optimizing a log‑policy objective weighted by importance‑weighted human rewards from logged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“policy gradient in NLP” as a </w:t>
            </w:r>
            <w:r w:rsidDel="00000000" w:rsidR="00000000" w:rsidRPr="00000000">
              <w:rPr>
                <w:rFonts w:ascii="Times New Roman" w:cs="Times New Roman" w:eastAsia="Times New Roman" w:hAnsi="Times New Roman"/>
                <w:i w:val="1"/>
                <w:iCs w:val="1"/>
                <w:sz w:val="24"/>
                <w:szCs w:val="24"/>
                <w:rtl w:val="0"/>
              </w:rPr>
              <w:t xml:space="preserve">logged bandit objective design problem</w:t>
            </w:r>
            <w:r w:rsidDel="00000000" w:rsidR="00000000" w:rsidRPr="00000000">
              <w:rPr>
                <w:rFonts w:ascii="Times New Roman" w:cs="Times New Roman" w:eastAsia="Times New Roman" w:hAnsi="Times New Roman"/>
                <w:sz w:val="24"/>
                <w:szCs w:val="24"/>
                <w:rtl w:val="0"/>
              </w:rPr>
              <w:t xml:space="preserve"> (choice of weights, baselines, self‑normalization) rather than a fixed formula, this work anticipated today’s rich space of policy‑gradient objectives for LLMs that juggle off‑policy data, reward estimates, and variance‑control terms while still looking like log‑prob–weighted bandit losses.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Importance‑weighted demonstration reweighting as an offline policy‑gradient objective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GOLD framed text generation as offline RL from expert demonstrations and derived an “off‑policy policy gradient” whose practical approximation becomes a static training loss: each teacher token’s log‑prob is weighted by a function of estimated return and current policy probability, up‑weighting high‑quality, high‑likelihood tokens and down‑weighting others.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GOLD showed that you can </w:t>
            </w:r>
            <w:r w:rsidDel="00000000" w:rsidR="00000000" w:rsidRPr="00000000">
              <w:rPr>
                <w:rFonts w:ascii="Times New Roman" w:cs="Times New Roman" w:eastAsia="Times New Roman" w:hAnsi="Times New Roman"/>
                <w:i w:val="1"/>
                <w:iCs w:val="1"/>
                <w:sz w:val="24"/>
                <w:szCs w:val="24"/>
                <w:rtl w:val="0"/>
              </w:rPr>
              <w:t xml:space="preserve">bake the policy gradient into a supervised‑looking loss</w:t>
            </w:r>
            <w:r w:rsidDel="00000000" w:rsidR="00000000" w:rsidRPr="00000000">
              <w:rPr>
                <w:rFonts w:ascii="Times New Roman" w:cs="Times New Roman" w:eastAsia="Times New Roman" w:hAnsi="Times New Roman"/>
                <w:sz w:val="24"/>
                <w:szCs w:val="24"/>
                <w:rtl w:val="0"/>
              </w:rPr>
              <w:t xml:space="preserve"> via importance weighting, foreshadowing modern policy‑gradient objectives (e.g., preference‑based offline objectives) that drop explicit rollouts in favor of analytically derived log‑prob losses which are still mathematically equivalent to a PG step under a KL‑regularized bandit view.</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PPO‑ptx objective mixing RLHF reward, KL, and pretraining gradients for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InstructGPT fine‑tuning introduced PPO‑ptx: a policy‑gradient objective that combines (i) a clipped PPO term on reward‑model scores, (ii) a per‑token KL penalty to the supervised policy, and (iii) an extra expectation of pretraining log‑likelihood, so that the final loss is a </w:t>
            </w:r>
            <w:r w:rsidDel="00000000" w:rsidR="00000000" w:rsidRPr="00000000">
              <w:rPr>
                <w:rFonts w:ascii="Times New Roman" w:cs="Times New Roman" w:eastAsia="Times New Roman" w:hAnsi="Times New Roman"/>
                <w:i w:val="1"/>
                <w:iCs w:val="1"/>
                <w:sz w:val="24"/>
                <w:szCs w:val="24"/>
                <w:rtl w:val="0"/>
              </w:rPr>
              <w:t xml:space="preserve">three‑way</w:t>
            </w:r>
            <w:r w:rsidDel="00000000" w:rsidR="00000000" w:rsidRPr="00000000">
              <w:rPr>
                <w:rFonts w:ascii="Times New Roman" w:cs="Times New Roman" w:eastAsia="Times New Roman" w:hAnsi="Times New Roman"/>
                <w:sz w:val="24"/>
                <w:szCs w:val="24"/>
                <w:rtl w:val="0"/>
              </w:rPr>
              <w:t xml:space="preserve"> PG objective balancing alignment and base‑LM competence.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PPO‑ptx quietly turned “the RLHF step” into an explicit </w:t>
            </w:r>
            <w:r w:rsidDel="00000000" w:rsidR="00000000" w:rsidRPr="00000000">
              <w:rPr>
                <w:rFonts w:ascii="Times New Roman" w:cs="Times New Roman" w:eastAsia="Times New Roman" w:hAnsi="Times New Roman"/>
                <w:i w:val="1"/>
                <w:iCs w:val="1"/>
                <w:sz w:val="24"/>
                <w:szCs w:val="24"/>
                <w:rtl w:val="0"/>
              </w:rPr>
              <w:t xml:space="preserve">objective engineering</w:t>
            </w:r>
            <w:r w:rsidDel="00000000" w:rsidR="00000000" w:rsidRPr="00000000">
              <w:rPr>
                <w:rFonts w:ascii="Times New Roman" w:cs="Times New Roman" w:eastAsia="Times New Roman" w:hAnsi="Times New Roman"/>
                <w:sz w:val="24"/>
                <w:szCs w:val="24"/>
                <w:rtl w:val="0"/>
              </w:rPr>
              <w:t xml:space="preserve"> problem—how much weight on reward, KL, and pretraining gradients—anticipating the later explosion of bespoke policy‑gradient objectives (bandit PG, GRPO/RLOO‑style estimators, direct preference objectives) that treat the PG objective as the main handle for shaping LLM behavior.</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Teacher‑forcing–derived rewards with stabilized policy gradient for non‑parallel text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Forcing Recovers Reward Functions for Text Generation” showed how to derive a dense, step‑wise reward function directly from a teacher‑forced seq2seq model and then train on non‑parallel data with a REINFORCE‑style policy gradient, stabilized via a periodically synchronized behavior policy and other variance‑reduction tweaks.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made the </w:t>
            </w:r>
            <w:r w:rsidDel="00000000" w:rsidR="00000000" w:rsidRPr="00000000">
              <w:rPr>
                <w:rFonts w:ascii="Times New Roman" w:cs="Times New Roman" w:eastAsia="Times New Roman" w:hAnsi="Times New Roman"/>
                <w:i w:val="1"/>
                <w:iCs w:val="1"/>
                <w:sz w:val="24"/>
                <w:szCs w:val="24"/>
                <w:rtl w:val="0"/>
              </w:rPr>
              <w:t xml:space="preserve">policy gradient objective itself</w:t>
            </w:r>
            <w:r w:rsidDel="00000000" w:rsidR="00000000" w:rsidRPr="00000000">
              <w:rPr>
                <w:rFonts w:ascii="Times New Roman" w:cs="Times New Roman" w:eastAsia="Times New Roman" w:hAnsi="Times New Roman"/>
                <w:sz w:val="24"/>
                <w:szCs w:val="24"/>
                <w:rtl w:val="0"/>
              </w:rPr>
              <w:t xml:space="preserve"> the central object of analysis—deriving its reward term from MLE, then modifying the estimator and behavior policy for stability—prefiguring modern thinking where we systematically derive and tweak PG objectives (from implicit rewards, logged data, or preferences) instead of treating “vanilla RLHF PPO” as the only option.</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