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050"/>
        <w:tblGridChange w:id="0">
          <w:tblGrid>
            <w:gridCol w:w="1995"/>
            <w:gridCol w:w="70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LLM-driven world‑model planning with Monte Carlo Tree Search</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Researchers began treating a language model as both </w:t>
            </w:r>
            <w:r w:rsidDel="00000000" w:rsidR="00000000" w:rsidRPr="00000000">
              <w:rPr>
                <w:rFonts w:ascii="Times New Roman" w:cs="Times New Roman" w:eastAsia="Times New Roman" w:hAnsi="Times New Roman"/>
                <w:i w:val="1"/>
                <w:iCs w:val="1"/>
                <w:sz w:val="24"/>
                <w:szCs w:val="24"/>
                <w:rtl w:val="0"/>
              </w:rPr>
              <w:t xml:space="preserve">agent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world model</w:t>
            </w:r>
            <w:r w:rsidDel="00000000" w:rsidR="00000000" w:rsidRPr="00000000">
              <w:rPr>
                <w:rFonts w:ascii="Times New Roman" w:cs="Times New Roman" w:eastAsia="Times New Roman" w:hAnsi="Times New Roman"/>
                <w:sz w:val="24"/>
                <w:szCs w:val="24"/>
                <w:rtl w:val="0"/>
              </w:rPr>
              <w:t xml:space="preserve">, using it to predict the next “state of reasoning” under candidate actions and then running MCTS over this simulated space to find high‑reward reasoning traces.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Model-based RL for LLMs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long‑standing problem—LLMs’ brittle multi‑step reasoning and lack of deliberate exploration—was attacked by introducing an explicit world-model + planner loop around the LLM, foreshadowing later work where LLM policies are trained or improved via trajectories generated inside learned world models rather than only via direct supervised or model‑free RL updates.</w:t>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870"/>
        <w:tblGridChange w:id="0">
          <w:tblGrid>
            <w:gridCol w:w="2175"/>
            <w:gridCol w:w="68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Embodied world‑model experience distillation into language models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“Language Models Meet World Models”, an embodied agent explores a simulated physical environment (VirtualHome) under a world model, collecting trajectories that are then distilled into finetuning data for an LM, combined with regularization like EWC + LoRA to keep general language ability.</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Model-based RL for LLMs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only pretraining on static text, this line shows that you can </w:t>
            </w:r>
            <w:r w:rsidDel="00000000" w:rsidR="00000000" w:rsidRPr="00000000">
              <w:rPr>
                <w:rFonts w:ascii="Times New Roman" w:cs="Times New Roman" w:eastAsia="Times New Roman" w:hAnsi="Times New Roman"/>
                <w:i w:val="1"/>
                <w:iCs w:val="1"/>
                <w:sz w:val="24"/>
                <w:szCs w:val="24"/>
                <w:rtl w:val="0"/>
              </w:rPr>
              <w:t xml:space="preserve">pipe simulated experience from a world model into the LM’s training loop</w:t>
            </w:r>
            <w:r w:rsidDel="00000000" w:rsidR="00000000" w:rsidRPr="00000000">
              <w:rPr>
                <w:rFonts w:ascii="Times New Roman" w:cs="Times New Roman" w:eastAsia="Times New Roman" w:hAnsi="Times New Roman"/>
                <w:sz w:val="24"/>
                <w:szCs w:val="24"/>
                <w:rtl w:val="0"/>
              </w:rPr>
              <w:t xml:space="preserve"> to improve planning and reasoning—exactly the core idea of model-based RL for LLMs, where simulated rollouts (rather than just real data) drive policy improvement.</w:t>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080"/>
        <w:tblGridChange w:id="0">
          <w:tblGrid>
            <w:gridCol w:w="1965"/>
            <w:gridCol w:w="70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Text-based world simulators as surrogates for RL environments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on ByteSized32 and follow-ups asked whether LMs can serve as world simulators for text-based games, defining benchmarks where the model must predict next states in text adventures and evaluating GPT‑class models as environment models rather than just policies.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Model-based RL for LLMs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problem—sample‑hungry RL in symbolic environments—was addressed by reframing LLMs as </w:t>
            </w:r>
            <w:r w:rsidDel="00000000" w:rsidR="00000000" w:rsidRPr="00000000">
              <w:rPr>
                <w:rFonts w:ascii="Times New Roman" w:cs="Times New Roman" w:eastAsia="Times New Roman" w:hAnsi="Times New Roman"/>
                <w:i w:val="1"/>
                <w:iCs w:val="1"/>
                <w:sz w:val="24"/>
                <w:szCs w:val="24"/>
                <w:rtl w:val="0"/>
              </w:rPr>
              <w:t xml:space="preserve">learned dynamics models</w:t>
            </w:r>
            <w:r w:rsidDel="00000000" w:rsidR="00000000" w:rsidRPr="00000000">
              <w:rPr>
                <w:rFonts w:ascii="Times New Roman" w:cs="Times New Roman" w:eastAsia="Times New Roman" w:hAnsi="Times New Roman"/>
                <w:sz w:val="24"/>
                <w:szCs w:val="24"/>
                <w:rtl w:val="0"/>
              </w:rPr>
              <w:t xml:space="preserve"> that could replace handcrafted simulators; this opened the door to model-based RL setups where an LLM policy learns by interacting with LM-based text world models instead of only with expensive external environments.</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080"/>
        <w:tblGridChange w:id="0">
          <w:tblGrid>
            <w:gridCol w:w="1965"/>
            <w:gridCol w:w="70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LLM‑synthesized executable world models for model‑based RL</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“code world model” line of work uses LLMs to write Python programs that implement environment transition functions; planning and offline RL are then run </w:t>
            </w:r>
            <w:r w:rsidDel="00000000" w:rsidR="00000000" w:rsidRPr="00000000">
              <w:rPr>
                <w:rFonts w:ascii="Times New Roman" w:cs="Times New Roman" w:eastAsia="Times New Roman" w:hAnsi="Times New Roman"/>
                <w:i w:val="1"/>
                <w:iCs w:val="1"/>
                <w:sz w:val="24"/>
                <w:szCs w:val="24"/>
                <w:rtl w:val="0"/>
              </w:rPr>
              <w:t xml:space="preserve">against this generated code</w:t>
            </w:r>
            <w:r w:rsidDel="00000000" w:rsidR="00000000" w:rsidRPr="00000000">
              <w:rPr>
                <w:rFonts w:ascii="Times New Roman" w:cs="Times New Roman" w:eastAsia="Times New Roman" w:hAnsi="Times New Roman"/>
                <w:sz w:val="24"/>
                <w:szCs w:val="24"/>
                <w:rtl w:val="0"/>
              </w:rPr>
              <w:t xml:space="preserve">, with a GIF‑MCTS loop (generate–improve–fix) to refine the code using tests and trajectories.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Model-based RL for LLMs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directly tackled the known bottleneck that scaling world models is hard and opaque: it proposed LLM-written world models that are fast, interpretable, and RL‑compatible. That methodology naturally extends to “LLM trains in its own executable simulator”, a central pattern in later model‑based RL for LLMs where both policy and environment model are LLM-derived.</w:t>
            </w:r>
          </w:p>
        </w:tc>
      </w:tr>
    </w:tbl>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305"/>
        <w:tblGridChange w:id="0">
          <w:tblGrid>
            <w:gridCol w:w="1740"/>
            <w:gridCol w:w="73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Learned web‑dynamics models for LLM navigation agents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“World models for web agents” and “web agents with world models” trained a separate LLM-based dynamics model on web navigation trajectories (e.g., WebArena), then used it to simulate next HTML/DOM states and to compute value estimates, improving success rates and drastically cutting API cost compared to tree‑search that queries the real environment.</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Model-based RL for LLMs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Long‑horizon web RL suffers from expensive, risky real‑environment interaction; these works solved that by inserting a learned world model into the agent loop. Once you can cheaply roll out trajectories in a web world model, it’s a small conceptual step to use those rollouts not just for action selection but for </w:t>
            </w:r>
            <w:r w:rsidDel="00000000" w:rsidR="00000000" w:rsidRPr="00000000">
              <w:rPr>
                <w:rFonts w:ascii="Times New Roman" w:cs="Times New Roman" w:eastAsia="Times New Roman" w:hAnsi="Times New Roman"/>
                <w:i w:val="1"/>
                <w:iCs w:val="1"/>
                <w:sz w:val="24"/>
                <w:szCs w:val="24"/>
                <w:rtl w:val="0"/>
              </w:rPr>
              <w:t xml:space="preserve">training</w:t>
            </w:r>
            <w:r w:rsidDel="00000000" w:rsidR="00000000" w:rsidRPr="00000000">
              <w:rPr>
                <w:rFonts w:ascii="Times New Roman" w:cs="Times New Roman" w:eastAsia="Times New Roman" w:hAnsi="Times New Roman"/>
                <w:sz w:val="24"/>
                <w:szCs w:val="24"/>
                <w:rtl w:val="0"/>
              </w:rPr>
              <w:t xml:space="preserve"> LLM-based policies via model‑based RL updates.</w:t>
            </w:r>
          </w:p>
        </w:tc>
      </w:tr>
    </w:tbl>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065"/>
        <w:tblGridChange w:id="0">
          <w:tblGrid>
            <w:gridCol w:w="1980"/>
            <w:gridCol w:w="70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Programmatic world models built online by LLM agents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Model‑based LLM agents like WorldCoder let an LLM interact with an environment and incrementally construct a Python program that serves as its world model, using a planner’s predicted returns to prefer world models that make high‑reward states reachable and refining them through continued interaction.</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Model-based RL for LLMs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attacked the challenge of learning accurate, reusable dynamics for complex tasks by making the LLM </w:t>
            </w:r>
            <w:r w:rsidDel="00000000" w:rsidR="00000000" w:rsidRPr="00000000">
              <w:rPr>
                <w:rFonts w:ascii="Times New Roman" w:cs="Times New Roman" w:eastAsia="Times New Roman" w:hAnsi="Times New Roman"/>
                <w:i w:val="1"/>
                <w:iCs w:val="1"/>
                <w:sz w:val="24"/>
                <w:szCs w:val="24"/>
                <w:rtl w:val="0"/>
              </w:rPr>
              <w:t xml:space="preserve">actively build and update its own world model</w:t>
            </w:r>
            <w:r w:rsidDel="00000000" w:rsidR="00000000" w:rsidRPr="00000000">
              <w:rPr>
                <w:rFonts w:ascii="Times New Roman" w:cs="Times New Roman" w:eastAsia="Times New Roman" w:hAnsi="Times New Roman"/>
                <w:sz w:val="24"/>
                <w:szCs w:val="24"/>
                <w:rtl w:val="0"/>
              </w:rPr>
              <w:t xml:space="preserve"> under a reward‑guided objective. That architecture is a direct precursor to model-based RL for LLMs where the policy and its internal world model co‑evolve through planning and RL in a shared, programmatic latent environment.</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