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Auto-discovered PEFT module topologies for LLMs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w:t>
            </w:r>
            <w:r w:rsidDel="00000000" w:rsidR="00000000" w:rsidRPr="00000000">
              <w:rPr>
                <w:rFonts w:ascii="Times New Roman" w:cs="Times New Roman" w:eastAsia="Times New Roman" w:hAnsi="Times New Roman"/>
                <w:i w:val="1"/>
                <w:iCs w:val="1"/>
                <w:sz w:val="24"/>
                <w:szCs w:val="24"/>
                <w:rtl w:val="0"/>
              </w:rPr>
              <w:t xml:space="preserve">automatic</w:t>
            </w:r>
            <w:r w:rsidDel="00000000" w:rsidR="00000000" w:rsidRPr="00000000">
              <w:rPr>
                <w:rFonts w:ascii="Times New Roman" w:cs="Times New Roman" w:eastAsia="Times New Roman" w:hAnsi="Times New Roman"/>
                <w:sz w:val="24"/>
                <w:szCs w:val="24"/>
                <w:rtl w:val="0"/>
              </w:rPr>
              <w:t xml:space="preserve"> parameter-efficient fine-tuning (PEFT) started to search over where and how to insert adapters/LoRA-like modules inside LLMs, instead of hand-designing them. For example, NAS-style methods learned which layers to modify and how strongly, via structured/unstructured pruning and PEFT-architecture search, and showed these automatically found layouts beat standard adapter recipes on GLUE and related NLP benchmarks.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Architecture-Algorithm Co-Design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of “how to fit LLMs under tight parameter/latency budgets while retaining quality” was well-known; the </w:t>
            </w:r>
            <w:r w:rsidDel="00000000" w:rsidR="00000000" w:rsidRPr="00000000">
              <w:rPr>
                <w:rFonts w:ascii="Times New Roman" w:cs="Times New Roman" w:eastAsia="Times New Roman" w:hAnsi="Times New Roman"/>
                <w:i w:val="1"/>
                <w:iCs w:val="1"/>
                <w:sz w:val="24"/>
                <w:szCs w:val="24"/>
                <w:rtl w:val="0"/>
              </w:rPr>
              <w:t xml:space="preserve">new solution</w:t>
            </w:r>
            <w:r w:rsidDel="00000000" w:rsidR="00000000" w:rsidRPr="00000000">
              <w:rPr>
                <w:rFonts w:ascii="Times New Roman" w:cs="Times New Roman" w:eastAsia="Times New Roman" w:hAnsi="Times New Roman"/>
                <w:sz w:val="24"/>
                <w:szCs w:val="24"/>
                <w:rtl w:val="0"/>
              </w:rPr>
              <w:t xml:space="preserve"> here was to treat PEFT layout as a search/decision space rather than a fixed design. That directly anticipates RL agents that co-design “where to modify the network” together with “how to train it”, i.e., policies that learn architectures (adapter placement, rank, sparsity) jointly with the RL objective instead of taking the architecture as given.</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Training-free supernet-style subnet search for efficient LLMs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Papers like </w:t>
            </w:r>
            <w:r w:rsidDel="00000000" w:rsidR="00000000" w:rsidRPr="00000000">
              <w:rPr>
                <w:rFonts w:ascii="Times New Roman" w:cs="Times New Roman" w:eastAsia="Times New Roman" w:hAnsi="Times New Roman"/>
                <w:i w:val="1"/>
                <w:iCs w:val="1"/>
                <w:sz w:val="24"/>
                <w:szCs w:val="24"/>
                <w:rtl w:val="0"/>
              </w:rPr>
              <w:t xml:space="preserve">Search for Efficient Large Language Models</w:t>
            </w:r>
            <w:r w:rsidDel="00000000" w:rsidR="00000000" w:rsidRPr="00000000">
              <w:rPr>
                <w:rFonts w:ascii="Times New Roman" w:cs="Times New Roman" w:eastAsia="Times New Roman" w:hAnsi="Times New Roman"/>
                <w:sz w:val="24"/>
                <w:szCs w:val="24"/>
                <w:rtl w:val="0"/>
              </w:rPr>
              <w:t xml:space="preserve"> and LLaMA-NAS treated a pretrained LLM as a “supernet” and searched over structured subnets (rows/columns, heads, MLP width) using importance scores plus evolutionary or one-shot NAS, with almost no additional training. These methods discovered Pareto-optimal sub-architectures that preserved most capability while substantially reducing memory and FLOPs.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Architecture-Algorithm Co-Design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known problem was “we need cheaper LLMs without retraining from scratch”; the new solution reframed pretrained models as </w:t>
            </w:r>
            <w:r w:rsidDel="00000000" w:rsidR="00000000" w:rsidRPr="00000000">
              <w:rPr>
                <w:rFonts w:ascii="Times New Roman" w:cs="Times New Roman" w:eastAsia="Times New Roman" w:hAnsi="Times New Roman"/>
                <w:i w:val="1"/>
                <w:iCs w:val="1"/>
                <w:sz w:val="24"/>
                <w:szCs w:val="24"/>
                <w:rtl w:val="0"/>
              </w:rPr>
              <w:t xml:space="preserve">search spaces</w:t>
            </w:r>
            <w:r w:rsidDel="00000000" w:rsidR="00000000" w:rsidRPr="00000000">
              <w:rPr>
                <w:rFonts w:ascii="Times New Roman" w:cs="Times New Roman" w:eastAsia="Times New Roman" w:hAnsi="Times New Roman"/>
                <w:sz w:val="24"/>
                <w:szCs w:val="24"/>
                <w:rtl w:val="0"/>
              </w:rPr>
              <w:t xml:space="preserve"> over architectures plus lightweight correction algorithms. This creates exactly the interface RL needs later: a discrete action space of subnet/routing choices with fast evaluators, enabling RL to jointly optimize “which architecture to activate” and “which learning or alignment algorithm to run” as part of a single co-designed RL loop.</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LLM-guided neural architecture search loops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such as LLMatic and related “LLM-to-NAS” efforts used a large language model to </w:t>
            </w:r>
            <w:r w:rsidDel="00000000" w:rsidR="00000000" w:rsidRPr="00000000">
              <w:rPr>
                <w:rFonts w:ascii="Times New Roman" w:cs="Times New Roman" w:eastAsia="Times New Roman" w:hAnsi="Times New Roman"/>
                <w:i w:val="1"/>
                <w:iCs w:val="1"/>
                <w:sz w:val="24"/>
                <w:szCs w:val="24"/>
                <w:rtl w:val="0"/>
              </w:rPr>
              <w:t xml:space="preserve">generate</w:t>
            </w:r>
            <w:r w:rsidDel="00000000" w:rsidR="00000000" w:rsidRPr="00000000">
              <w:rPr>
                <w:rFonts w:ascii="Times New Roman" w:cs="Times New Roman" w:eastAsia="Times New Roman" w:hAnsi="Times New Roman"/>
                <w:sz w:val="24"/>
                <w:szCs w:val="24"/>
                <w:rtl w:val="0"/>
              </w:rPr>
              <w:t xml:space="preserve"> candidate neural architectures in code, while an external search algorithm (quality-diversity, evolutionary methods, or classical RL-NAS controllers) scored and iteratively refined them. These systems showed that LLM priors plus search can efficiently explore huge architecture spaces for text and vision tasks.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Architecture-Algorithm Co-Design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longstanding bottleneck was that RL- or NAS-style architecture search did not scale to modern model families; the new solution was to let an LLM itself propose structured edits while a search/RL algorithm only has to decide </w:t>
            </w:r>
            <w:r w:rsidDel="00000000" w:rsidR="00000000" w:rsidRPr="00000000">
              <w:rPr>
                <w:rFonts w:ascii="Times New Roman" w:cs="Times New Roman" w:eastAsia="Times New Roman" w:hAnsi="Times New Roman"/>
                <w:i w:val="1"/>
                <w:iCs w:val="1"/>
                <w:sz w:val="24"/>
                <w:szCs w:val="24"/>
                <w:rtl w:val="0"/>
              </w:rPr>
              <w:t xml:space="preserve">which edits to keep</w:t>
            </w:r>
            <w:r w:rsidDel="00000000" w:rsidR="00000000" w:rsidRPr="00000000">
              <w:rPr>
                <w:rFonts w:ascii="Times New Roman" w:cs="Times New Roman" w:eastAsia="Times New Roman" w:hAnsi="Times New Roman"/>
                <w:sz w:val="24"/>
                <w:szCs w:val="24"/>
                <w:rtl w:val="0"/>
              </w:rPr>
              <w:t xml:space="preserve">. This foreshadows RL setups where the “policy” simultaneously chooses architectural actions (layer patterns, routing, experts) and algorithmic knobs (losses, schedules), using the LLM both as a generator of designs and as the object being optimized.</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Dynamic-depth and routing modules as learnable compute policies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Dynamic-compute architectures like Mixture-of-Depths let transformer LMs learn, via top‑k routing, which tokens should traverse which layers under a fixed global compute budget, yielding substantial speedups while matching baseline accuracy. In parallel, MoE LLM work refined load-balancing and adaptive expert selection so that routing decisions behave like structured policies over architecture usage rather than static wiring.</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Architecture-Algorithm Co-Design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wasteful-uniform-compute problem was well-known; these methods introduced </w:t>
            </w:r>
            <w:r w:rsidDel="00000000" w:rsidR="00000000" w:rsidRPr="00000000">
              <w:rPr>
                <w:rFonts w:ascii="Times New Roman" w:cs="Times New Roman" w:eastAsia="Times New Roman" w:hAnsi="Times New Roman"/>
                <w:i w:val="1"/>
                <w:iCs w:val="1"/>
                <w:sz w:val="24"/>
                <w:szCs w:val="24"/>
                <w:rtl w:val="0"/>
              </w:rPr>
              <w:t xml:space="preserve">learned routing and depth decisions</w:t>
            </w:r>
            <w:r w:rsidDel="00000000" w:rsidR="00000000" w:rsidRPr="00000000">
              <w:rPr>
                <w:rFonts w:ascii="Times New Roman" w:cs="Times New Roman" w:eastAsia="Times New Roman" w:hAnsi="Times New Roman"/>
                <w:sz w:val="24"/>
                <w:szCs w:val="24"/>
                <w:rtl w:val="0"/>
              </w:rPr>
              <w:t xml:space="preserve"> as first-class objects inside the model, optimized with differentiable losses. That set up the exact knobs RL for architecture-algorithm co-design later wants to control—treating depth, expert choice, and token routing as actions whose policies can be trained jointly with reward-based objectives, rather than static architecture hyperparameters.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Hardware-aware co-design of LLM architectures and inference/training pipelines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System-focused work like EdgeMoE and MobileLLM explicitly co-optimized LLM architectures (MoE layouts, deep-thin transformers, grouped-query attention, weight sharing) with deployment and scheduling algorithms under strict device constraints, demonstrating sub‑billion‑parameter or sparse LLMs tailored to edge/mobile hardware. These pipelines jointly reasoned about memory hierarchy, expert placement, and algorithmic tricks to hit latency and power targets.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Architecture-Algorithm Co-Design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deployment-efficiency problem was clear; the new solution was to integrate architectural choices with low-level algorithms (partitioning, caching, quantization, scheduling) as a single optimization problem. Once you frame hardware, architecture, and training/inference behavior as a joint design space, it becomes natural to let RL agents search over these coupled decisions—exactly the RL-for-architecture-algorithm co-design paradigm that later work now pursues for LRMs and MoE-style frontier models.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