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900"/>
        <w:tblGridChange w:id="0">
          <w:tblGrid>
            <w:gridCol w:w="2145"/>
            <w:gridCol w:w="690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Information‑theoretic extractive prompt compression with small LMs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like </w:t>
            </w:r>
            <w:r w:rsidDel="00000000" w:rsidR="00000000" w:rsidRPr="00000000">
              <w:rPr>
                <w:rFonts w:ascii="Times New Roman" w:cs="Times New Roman" w:eastAsia="Times New Roman" w:hAnsi="Times New Roman"/>
                <w:i w:val="1"/>
                <w:iCs w:val="1"/>
                <w:sz w:val="24"/>
                <w:szCs w:val="24"/>
                <w:rtl w:val="0"/>
              </w:rPr>
              <w:t xml:space="preserve">Selective Context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LLMLingua</w:t>
            </w:r>
            <w:r w:rsidDel="00000000" w:rsidR="00000000" w:rsidRPr="00000000">
              <w:rPr>
                <w:rFonts w:ascii="Times New Roman" w:cs="Times New Roman" w:eastAsia="Times New Roman" w:hAnsi="Times New Roman"/>
                <w:sz w:val="24"/>
                <w:szCs w:val="24"/>
                <w:rtl w:val="0"/>
              </w:rPr>
              <w:t xml:space="preserve"> framed prompt compression as scoring each token’s information content with a smaller language model (via self‑information / entropy) and pruning low‑information tokens, sometimes in a coarse‑to‑fine fashion with a global “budget controller” that allocates different compression ratios to parts of the prompt.</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Hard Prompt Compression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problem of long, expensive prompts was already known, but these methods introduced a new solution: purely extractive, token-level filtering that leaves the target LLM untouched, works with black‑box models, and achieves 2×–20× compression while preserving task performance—exactly the pattern later generalized as canonical “hard prompt filtering” in the prompt compression literature.</w:t>
            </w:r>
            <w:r w:rsidDel="00000000" w:rsidR="00000000" w:rsidRPr="00000000">
              <w:rPr>
                <w:rtl w:val="0"/>
              </w:rPr>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945"/>
        <w:tblGridChange w:id="0">
          <w:tblGrid>
            <w:gridCol w:w="2100"/>
            <w:gridCol w:w="69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Reinforcement‑learning‑based discrete prompt editing policies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Prompt Compression with Reinforcement Learning (PCRL)</w:t>
            </w:r>
            <w:r w:rsidDel="00000000" w:rsidR="00000000" w:rsidRPr="00000000">
              <w:rPr>
                <w:rFonts w:ascii="Times New Roman" w:cs="Times New Roman" w:eastAsia="Times New Roman" w:hAnsi="Times New Roman"/>
                <w:sz w:val="24"/>
                <w:szCs w:val="24"/>
                <w:rtl w:val="0"/>
              </w:rPr>
              <w:t xml:space="preserve"> treated prompt compression as an RL problem where a lightweight policy network directly edits discrete prompts (delete/keep operations) and is rewarded by downstream LLM performance, achieving ~25% token reduction while maintaining accuracy and transferring to larger models without gradient access.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Hard Prompt Compression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This introduced the idea of learning a discrete editing policy over hard tokens, solving the known “black‑box, no‑grad” constraint in API settings and foreshadowing later views of hard prompt compression as a sequential decision problem (policies that adapt compression per prompt and task rather than fixed heuristics).</w:t>
            </w:r>
            <w:r w:rsidDel="00000000" w:rsidR="00000000" w:rsidRPr="00000000">
              <w:rPr>
                <w:rtl w:val="0"/>
              </w:rPr>
            </w:r>
          </w:p>
        </w:tc>
      </w:tr>
    </w:tbl>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765"/>
        <w:tblGridChange w:id="0">
          <w:tblGrid>
            <w:gridCol w:w="2280"/>
            <w:gridCol w:w="67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Retrieval‑aware textual summarization compressors for RAG prompts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RECOMP</w:t>
            </w:r>
            <w:r w:rsidDel="00000000" w:rsidR="00000000" w:rsidRPr="00000000">
              <w:rPr>
                <w:rFonts w:ascii="Times New Roman" w:cs="Times New Roman" w:eastAsia="Times New Roman" w:hAnsi="Times New Roman"/>
                <w:sz w:val="24"/>
                <w:szCs w:val="24"/>
                <w:rtl w:val="0"/>
              </w:rPr>
              <w:t xml:space="preserve"> compressed retrieved documents into short textual summaries—both extractive and abstractive—trained end‑to‑end so that the summaries, when prepended as prompts, maximize downstream LM performance, and could even choose to output an empty string (“selective augmentation”) when retrieval adds no value.</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Hard Prompt Compression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reframed a known issue in RAG—long, noisy retrieval contexts—as a learned hard prompt compression problem, where a small compressor is trained with task rewards from a black‑box LLM, anticipating later hard‑prompt systems that learn to summarize or filter arbitrary context into short natural‑language prompts tailored to the query.</w:t>
            </w:r>
            <w:r w:rsidDel="00000000" w:rsidR="00000000" w:rsidRPr="00000000">
              <w:rPr>
                <w:rtl w:val="0"/>
              </w:rPr>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795"/>
        <w:tblGridChange w:id="0">
          <w:tblGrid>
            <w:gridCol w:w="2250"/>
            <w:gridCol w:w="67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Natural‑language “capsule prompts” via reward‑optimized summarization</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i w:val="1"/>
                <w:iCs w:val="1"/>
                <w:sz w:val="24"/>
                <w:szCs w:val="24"/>
                <w:rtl w:val="0"/>
              </w:rPr>
              <w:t xml:space="preserve">Nano‑Capsulator</w:t>
            </w:r>
            <w:r w:rsidDel="00000000" w:rsidR="00000000" w:rsidRPr="00000000">
              <w:rPr>
                <w:rFonts w:ascii="Times New Roman" w:cs="Times New Roman" w:eastAsia="Times New Roman" w:hAnsi="Times New Roman"/>
                <w:sz w:val="24"/>
                <w:szCs w:val="24"/>
                <w:rtl w:val="0"/>
              </w:rPr>
              <w:t xml:space="preserve"> framework compressed long prompts into short natural‑language capsule prompts, optimized with a reward that balances task utility, semantic preservation, and strict length constraints, achieving ~81% length reduction, up to 4.5× latency speed‑up, and ~80% budget savings while remaining transferable across different LLMs.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Hard Prompt Compression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showed a new solution pattern: abstractive hard compression that outputs ordinary text, not soft embeddings, specifically designed for cross‑model transfer and explicit length control—key ingredients in later hard prompt compression systems that treat compressed prompts as portable, human‑readable “macros” for LLM behavior.</w:t>
            </w:r>
            <w:r w:rsidDel="00000000" w:rsidR="00000000" w:rsidRPr="00000000">
              <w:rPr>
                <w:rtl w:val="0"/>
              </w:rPr>
            </w:r>
          </w:p>
        </w:tc>
      </w:tr>
    </w:tbl>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870"/>
        <w:tblGridChange w:id="0">
          <w:tblGrid>
            <w:gridCol w:w="2175"/>
            <w:gridCol w:w="68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Data‑distilled token‑classification compressors for task‑agnostic hard prompts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LLMLingua‑2</w:t>
            </w:r>
            <w:r w:rsidDel="00000000" w:rsidR="00000000" w:rsidRPr="00000000">
              <w:rPr>
                <w:rFonts w:ascii="Times New Roman" w:cs="Times New Roman" w:eastAsia="Times New Roman" w:hAnsi="Times New Roman"/>
                <w:sz w:val="24"/>
                <w:szCs w:val="24"/>
                <w:rtl w:val="0"/>
              </w:rPr>
              <w:t xml:space="preserve"> used data distillation from a strong LLM (e.g., GPT‑4) to build an extractive text compression dataset and trained a Transformer encoder as a token classifier that keeps or drops tokens, yielding task‑agnostic prompt compressors that generalize across domains and LLMs, are 3×–6× faster than earlier methods, and achieve 2×–5× compression with good fidelity.</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Hard Prompt Compression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This provided a scalable supervised learning recipe for hard prompt compression—distill an expensive LLM’s compression behavior into a smaller token‑classifier model—turning prompt compressors into reusable infrastructure components and directly shaping the later ecosystem of “universal hard prompt compressors” and toolkits.</w:t>
            </w:r>
            <w:r w:rsidDel="00000000" w:rsidR="00000000" w:rsidRPr="00000000">
              <w:rPr>
                <w:rtl w:val="0"/>
              </w:rPr>
            </w:r>
          </w:p>
        </w:tc>
      </w:tr>
    </w:tbl>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720"/>
        <w:tblGridChange w:id="0">
          <w:tblGrid>
            <w:gridCol w:w="2325"/>
            <w:gridCol w:w="67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Rate–distortion and query‑aware theory for hard prompt compression</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i w:val="1"/>
                <w:iCs w:val="1"/>
                <w:sz w:val="24"/>
                <w:szCs w:val="24"/>
                <w:rtl w:val="0"/>
              </w:rPr>
              <w:t xml:space="preserve">Fundamental Limits of Prompt Compression</w:t>
            </w:r>
            <w:r w:rsidDel="00000000" w:rsidR="00000000" w:rsidRPr="00000000">
              <w:rPr>
                <w:rFonts w:ascii="Times New Roman" w:cs="Times New Roman" w:eastAsia="Times New Roman" w:hAnsi="Times New Roman"/>
                <w:sz w:val="24"/>
                <w:szCs w:val="24"/>
                <w:rtl w:val="0"/>
              </w:rPr>
              <w:t xml:space="preserve"> work cast token‑level hard prompt compression for black‑box LLMs into a rate–distortion framework, deriving optimal distortion–rate curves via linear programs and showing, empirically, large gaps between existing methods and the theoretical optimum, especially when the compressor is query‑aware.</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Hard Prompt Compression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introduced a unifying theoretical objective and optimality notion for hard prompt methods, plus the idea that compression should be </w:t>
            </w:r>
            <w:r w:rsidDel="00000000" w:rsidR="00000000" w:rsidRPr="00000000">
              <w:rPr>
                <w:rFonts w:ascii="Times New Roman" w:cs="Times New Roman" w:eastAsia="Times New Roman" w:hAnsi="Times New Roman"/>
                <w:i w:val="1"/>
                <w:iCs w:val="1"/>
                <w:sz w:val="24"/>
                <w:szCs w:val="24"/>
                <w:rtl w:val="0"/>
              </w:rPr>
              <w:t xml:space="preserve">query‑aware</w:t>
            </w:r>
            <w:r w:rsidDel="00000000" w:rsidR="00000000" w:rsidRPr="00000000">
              <w:rPr>
                <w:rFonts w:ascii="Times New Roman" w:cs="Times New Roman" w:eastAsia="Times New Roman" w:hAnsi="Times New Roman"/>
                <w:sz w:val="24"/>
                <w:szCs w:val="24"/>
                <w:rtl w:val="0"/>
              </w:rPr>
              <w:t xml:space="preserve"> and variable‑rate; this later guided the design of adaptive hard prompt compressors and formalized what “good” hard compression means beyond ad‑hoc heuristics.</w:t>
            </w:r>
            <w:r w:rsidDel="00000000" w:rsidR="00000000" w:rsidRPr="00000000">
              <w:rPr>
                <w:rtl w:val="0"/>
              </w:rPr>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