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Segment-level multi-aspect RLHF reward modeling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line of work that extended standard RLHF from single scalar scores per completion to fine-grained, segment-level rewards, with separate reward models for different error types (factuality, relevance, toxicity, etc.), giving a reward after each sentence or span.</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Dense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sparsity of sequence-level RLHF rewards was already a known bottleneck; this direction directly attacked it by </w:t>
            </w:r>
            <w:r w:rsidDel="00000000" w:rsidR="00000000" w:rsidRPr="00000000">
              <w:rPr>
                <w:rFonts w:ascii="Times New Roman" w:cs="Times New Roman" w:eastAsia="Times New Roman" w:hAnsi="Times New Roman"/>
                <w:i w:val="1"/>
                <w:iCs w:val="1"/>
                <w:sz w:val="24"/>
                <w:szCs w:val="24"/>
                <w:rtl w:val="0"/>
              </w:rPr>
              <w:t xml:space="preserve">densifying</w:t>
            </w:r>
            <w:r w:rsidDel="00000000" w:rsidR="00000000" w:rsidRPr="00000000">
              <w:rPr>
                <w:rFonts w:ascii="Times New Roman" w:cs="Times New Roman" w:eastAsia="Times New Roman" w:hAnsi="Times New Roman"/>
                <w:sz w:val="24"/>
                <w:szCs w:val="24"/>
                <w:rtl w:val="0"/>
              </w:rPr>
              <w:t xml:space="preserve"> feedback across the output and decomposing it into multiple aspects, making dense, structured reward functions a concrete training object rather than just an abstract idea.</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reward models that score every reasoning step</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Emerging process reward models for math and code (e.g., Math-Shepherd, step-level PRMs) that assign a scalar score to </w:t>
            </w:r>
            <w:r w:rsidDel="00000000" w:rsidR="00000000" w:rsidRPr="00000000">
              <w:rPr>
                <w:rFonts w:ascii="Times New Roman" w:cs="Times New Roman" w:eastAsia="Times New Roman" w:hAnsi="Times New Roman"/>
                <w:i w:val="1"/>
                <w:iCs w:val="1"/>
                <w:sz w:val="24"/>
                <w:szCs w:val="24"/>
                <w:rtl w:val="0"/>
              </w:rPr>
              <w:t xml:space="preserve">each intermediate reasoning step</w:t>
            </w:r>
            <w:r w:rsidDel="00000000" w:rsidR="00000000" w:rsidRPr="00000000">
              <w:rPr>
                <w:rFonts w:ascii="Times New Roman" w:cs="Times New Roman" w:eastAsia="Times New Roman" w:hAnsi="Times New Roman"/>
                <w:sz w:val="24"/>
                <w:szCs w:val="24"/>
                <w:rtl w:val="0"/>
              </w:rPr>
              <w:t xml:space="preserve"> or sub-solution, and then use those scores for search, rejection sampling, or RL-style updates.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Dense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Long-horizon reasoning with only an outcome reward was a familiar problem; step-level PRMs showed that you could turn a single final correctness signal into a dense trajectory reward over steps, prefiguring the broader Dense Rewards mindset of rewarding progress all along the reasoning path.</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LLM-critic-based token/span-level reward shaping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Methods such as DRLC added a separate critic LLM that reads the prompt, the policy’s output, and any environment signal, then emits token‑ or span‑level scores reflecting how good each part of the text is, which are then used as dense rewards in PPO-style training.</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Dense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field already knew sparse, episode-level rewards hurt sample efficiency; the LLM-critic idea showed a concrete recipe for turning a single reward into a shaped, position-wise signal, making Dense Rewards practical for text generation without redesigning the whole RLHF pipeline.</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Reward-redistribution schemes that densify RLHF “for free”</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reward redistribution (e.g., “dense reward for free”) that takes a standard sequence-level reward model and uses its internal attention or features to redistribute a single terminal reward back over tokens, yielding token-level dense rewards without extra labels or new models.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Dense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Everyone recognized that collecting fine-grained human labels is expensive; these methods offered a new solution by extracting </w:t>
            </w:r>
            <w:r w:rsidDel="00000000" w:rsidR="00000000" w:rsidRPr="00000000">
              <w:rPr>
                <w:rFonts w:ascii="Times New Roman" w:cs="Times New Roman" w:eastAsia="Times New Roman" w:hAnsi="Times New Roman"/>
                <w:i w:val="1"/>
                <w:iCs w:val="1"/>
                <w:sz w:val="24"/>
                <w:szCs w:val="24"/>
                <w:rtl w:val="0"/>
              </w:rPr>
              <w:t xml:space="preserve">implicit</w:t>
            </w:r>
            <w:r w:rsidDel="00000000" w:rsidR="00000000" w:rsidRPr="00000000">
              <w:rPr>
                <w:rFonts w:ascii="Times New Roman" w:cs="Times New Roman" w:eastAsia="Times New Roman" w:hAnsi="Times New Roman"/>
                <w:sz w:val="24"/>
                <w:szCs w:val="24"/>
                <w:rtl w:val="0"/>
              </w:rPr>
              <w:t xml:space="preserve"> dense signals from existing reward models, foreshadowing Dense Rewards as a general strategy of squeezing richer credit assignment out of the same feedback budget.</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Token-level continuous reward scales for RLHF</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Approaches like TLCR trained discriminators that operate at the token level and convert their confidence into </w:t>
            </w:r>
            <w:r w:rsidDel="00000000" w:rsidR="00000000" w:rsidRPr="00000000">
              <w:rPr>
                <w:rFonts w:ascii="Times New Roman" w:cs="Times New Roman" w:eastAsia="Times New Roman" w:hAnsi="Times New Roman"/>
                <w:i w:val="1"/>
                <w:iCs w:val="1"/>
                <w:sz w:val="24"/>
                <w:szCs w:val="24"/>
                <w:rtl w:val="0"/>
              </w:rPr>
              <w:t xml:space="preserve">continuous</w:t>
            </w:r>
            <w:r w:rsidDel="00000000" w:rsidR="00000000" w:rsidRPr="00000000">
              <w:rPr>
                <w:rFonts w:ascii="Gungsuh" w:cs="Gungsuh" w:eastAsia="Gungsuh" w:hAnsi="Gungsuh"/>
                <w:sz w:val="24"/>
                <w:szCs w:val="24"/>
                <w:rtl w:val="0"/>
              </w:rPr>
              <w:t xml:space="preserve"> token-wise rewards, so each token receives a graded signal (not just −1/0/+1) reflecting how strongly it aligns with preferred behavior.</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Dense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mismatch between sequence-level preferences and token-level actions in RLHF was well known; token-wise continuous rewards provided a new way to make feedback both dense and fine-grained in magnitude, anticipating dense-reward formulations where every micro-decision can be nudged by a smooth signal.</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305"/>
        <w:tblGridChange w:id="0">
          <w:tblGrid>
            <w:gridCol w:w="1740"/>
            <w:gridCol w:w="73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LLM-generated executable dense reward functions for sparse environments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Frameworks like Text2Reward and Auto MC-Reward used LLMs to write and iteratively refine executable reward-code that turns sparse environment goals (e.g., in robotics or Minecraft) into shaped dense reward functions, with components for proposing, critiquing, and improving the reward code itself.</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Dense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Sparse rewards in complex environments were a classic challenge; automatically synthesizing detailed progress-based reward functions from language specifications showed how dense rewards could be </w:t>
            </w:r>
            <w:r w:rsidDel="00000000" w:rsidR="00000000" w:rsidRPr="00000000">
              <w:rPr>
                <w:rFonts w:ascii="Times New Roman" w:cs="Times New Roman" w:eastAsia="Times New Roman" w:hAnsi="Times New Roman"/>
                <w:i w:val="1"/>
                <w:iCs w:val="1"/>
                <w:sz w:val="24"/>
                <w:szCs w:val="24"/>
                <w:rtl w:val="0"/>
              </w:rPr>
              <w:t xml:space="preserve">systematically designed</w:t>
            </w:r>
            <w:r w:rsidDel="00000000" w:rsidR="00000000" w:rsidRPr="00000000">
              <w:rPr>
                <w:rFonts w:ascii="Times New Roman" w:cs="Times New Roman" w:eastAsia="Times New Roman" w:hAnsi="Times New Roman"/>
                <w:sz w:val="24"/>
                <w:szCs w:val="24"/>
                <w:rtl w:val="0"/>
              </w:rPr>
              <w:t xml:space="preserve"> rather than hand-crafted, paving the way for Dense Rewards as a central design paradigm in RL and agent training.</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