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HELM‑style benchmark subsets for general capabilities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HELM Lite distilled the original HELM benchmark into a small set of representative scenarios and metrics that approximate full HELM rankings while drastically reducing compute and engineering overhead, and 2024 “efficient benchmarking” work showed HELM model rankings stay stable even when examples per scenario are cut by 10–400×.</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HELM’s comprehensive suite was known to be too heavy for many labs and companies; modular, lightweight subsets plus subsampling analysis offered a concrete solution pattern—run </w:t>
            </w:r>
            <w:r w:rsidDel="00000000" w:rsidR="00000000" w:rsidRPr="00000000">
              <w:rPr>
                <w:rFonts w:ascii="Times New Roman" w:cs="Times New Roman" w:eastAsia="Times New Roman" w:hAnsi="Times New Roman"/>
                <w:i w:val="1"/>
                <w:iCs w:val="1"/>
                <w:sz w:val="24"/>
                <w:szCs w:val="24"/>
                <w:rtl w:val="0"/>
              </w:rPr>
              <w:t xml:space="preserve">smaller but still representative</w:t>
            </w:r>
            <w:r w:rsidDel="00000000" w:rsidR="00000000" w:rsidRPr="00000000">
              <w:rPr>
                <w:rFonts w:ascii="Times New Roman" w:cs="Times New Roman" w:eastAsia="Times New Roman" w:hAnsi="Times New Roman"/>
                <w:sz w:val="24"/>
                <w:szCs w:val="24"/>
                <w:rtl w:val="0"/>
              </w:rPr>
              <w:t xml:space="preserve"> HELM configurations—which made holistic, HELM‑style evaluation practical and helped push HELM Evaluation toward mainstream adoption.</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Holistic multi‑aspect evaluation for text‑to‑image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HEIM (Holistic Evaluation of Text‑to‑Image Models) extended the HELM idea to text‑to‑image systems, evaluating 26 models across 62 scenarios and 12 aspects (alignment, quality, aesthetics, originality, reasoning, knowledge, bias, toxicity, fairness, robustness, multilinguality, efficiency) and integrating directly into the HELM codebase.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clear that generative image benchmarks focused narrowly on FID and text–image alignment; HEIM showed that the HELM taxonomy and multi‑metric design can </w:t>
            </w:r>
            <w:r w:rsidDel="00000000" w:rsidR="00000000" w:rsidRPr="00000000">
              <w:rPr>
                <w:rFonts w:ascii="Times New Roman" w:cs="Times New Roman" w:eastAsia="Times New Roman" w:hAnsi="Times New Roman"/>
                <w:i w:val="1"/>
                <w:iCs w:val="1"/>
                <w:sz w:val="24"/>
                <w:szCs w:val="24"/>
                <w:rtl w:val="0"/>
              </w:rPr>
              <w:t xml:space="preserve">port</w:t>
            </w:r>
            <w:r w:rsidDel="00000000" w:rsidR="00000000" w:rsidRPr="00000000">
              <w:rPr>
                <w:rFonts w:ascii="Times New Roman" w:cs="Times New Roman" w:eastAsia="Times New Roman" w:hAnsi="Times New Roman"/>
                <w:sz w:val="24"/>
                <w:szCs w:val="24"/>
                <w:rtl w:val="0"/>
              </w:rPr>
              <w:t xml:space="preserve"> to another modality, providing a method template for holistic, scenario‑rich evaluations and signaling that HELM Evaluation is a general framework rather than a one‑off NLP benchmark.</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Multi‑dimensional absolute‑rating frameworks for instruction following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HELM Instruct (2024) built a multidimensional evaluation for instruction‑following LLMs, using human and LLM judges to give absolute scores on axes like helpfulness, understandability, completeness, conciseness, and harmlessness, and publishing a leaderboard and raw results under the HELM umbrella.</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that pairwise preference wins and single “helpfulness” scores were too coarse for real‑world assessment; HELM Instruct contributed a concrete solution—</w:t>
            </w:r>
            <w:r w:rsidDel="00000000" w:rsidR="00000000" w:rsidRPr="00000000">
              <w:rPr>
                <w:rFonts w:ascii="Times New Roman" w:cs="Times New Roman" w:eastAsia="Times New Roman" w:hAnsi="Times New Roman"/>
                <w:i w:val="1"/>
                <w:iCs w:val="1"/>
                <w:sz w:val="24"/>
                <w:szCs w:val="24"/>
                <w:rtl w:val="0"/>
              </w:rPr>
              <w:t xml:space="preserve">multi‑axis, absolute rating</w:t>
            </w:r>
            <w:r w:rsidDel="00000000" w:rsidR="00000000" w:rsidRPr="00000000">
              <w:rPr>
                <w:rFonts w:ascii="Times New Roman" w:cs="Times New Roman" w:eastAsia="Times New Roman" w:hAnsi="Times New Roman"/>
                <w:sz w:val="24"/>
                <w:szCs w:val="24"/>
                <w:rtl w:val="0"/>
              </w:rPr>
              <w:t xml:space="preserve"> inside a HELM‑style pipeline—which expanded HELM Evaluation from static QA metrics into nuanced, human‑aligned instruction‑following diagnostics.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Holistic HELM‑based evaluation templates for vision–language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VHELM (2024) extended HELM to vision–language models, aggregating datasets to cover nine aspects (visual perception, knowledge, reasoning, bias, fairness, multilinguality, robustness, toxicity, safety), and standardizing prompting, inference parameters, and metrics to evaluate 22 VLMs under a single holistic protocol.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VLM evaluation was known to be fragmented and capability‑centric; VHELM demonstrated that the HELM methodology—multi‑aspect taxonomy, shared scenarios, standardized procedures—can </w:t>
            </w:r>
            <w:r w:rsidDel="00000000" w:rsidR="00000000" w:rsidRPr="00000000">
              <w:rPr>
                <w:rFonts w:ascii="Times New Roman" w:cs="Times New Roman" w:eastAsia="Times New Roman" w:hAnsi="Times New Roman"/>
                <w:i w:val="1"/>
                <w:iCs w:val="1"/>
                <w:sz w:val="24"/>
                <w:szCs w:val="24"/>
                <w:rtl w:val="0"/>
              </w:rPr>
              <w:t xml:space="preserve">systematically organize</w:t>
            </w:r>
            <w:r w:rsidDel="00000000" w:rsidR="00000000" w:rsidRPr="00000000">
              <w:rPr>
                <w:rFonts w:ascii="Times New Roman" w:cs="Times New Roman" w:eastAsia="Times New Roman" w:hAnsi="Times New Roman"/>
                <w:sz w:val="24"/>
                <w:szCs w:val="24"/>
                <w:rtl w:val="0"/>
              </w:rPr>
              <w:t xml:space="preserve"> VLM evaluation, reinforcing HELM Evaluation as a general, cross‑modal paradigm rather than an NLP‑only benchmark.</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Holistic regional benchmark suites for under‑represented languages and cultures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BHASA (2023) proposed a holistic Southeast‑Asian evaluation suite combining (1) a multi‑task NLP benchmark, (2) a linguistic diagnostic toolkit, and (3) cultural diagnostics for representation and sensitivity in SEA languages, explicitly positioning itself alongside HELM and BIG‑bench as a holistic, multi‑aspect benchmark.</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HELM Evaluation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over‑focus of LLM benchmarks on English and Western contexts was a well‑known limitation; BHASA showed how a HELM‑like holistic design can be </w:t>
            </w:r>
            <w:r w:rsidDel="00000000" w:rsidR="00000000" w:rsidRPr="00000000">
              <w:rPr>
                <w:rFonts w:ascii="Times New Roman" w:cs="Times New Roman" w:eastAsia="Times New Roman" w:hAnsi="Times New Roman"/>
                <w:i w:val="1"/>
                <w:iCs w:val="1"/>
                <w:sz w:val="24"/>
                <w:szCs w:val="24"/>
                <w:rtl w:val="0"/>
              </w:rPr>
              <w:t xml:space="preserve">localized</w:t>
            </w:r>
            <w:r w:rsidDel="00000000" w:rsidR="00000000" w:rsidRPr="00000000">
              <w:rPr>
                <w:rFonts w:ascii="Times New Roman" w:cs="Times New Roman" w:eastAsia="Times New Roman" w:hAnsi="Times New Roman"/>
                <w:sz w:val="24"/>
                <w:szCs w:val="24"/>
                <w:rtl w:val="0"/>
              </w:rPr>
              <w:t xml:space="preserve">—tasks, diagnostics, and cultural probes in one suite—pointing toward a future where HELM Evaluation is instantiated as families of region‑ and domain‑specific holistic benchmarks rather than a single monolithic leaderboard.</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