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critics as specialized evaluators for code and mathematical reasoning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of work that trained dedicated “critic” language models to review model-written code and math solutions, producing detailed natural-language critiques and step-wise correctness judgments instead of simple pass/fail labels. Examples include critic models for code review that outperform humans at catching bugs and math verifiers enriched with step-level rationales (e.g., Math-Minos).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scalable, high-quality evaluation in RLHF and alignment was well-known; these works introduced the </w:t>
            </w:r>
            <w:r w:rsidDel="00000000" w:rsidR="00000000" w:rsidRPr="00000000">
              <w:rPr>
                <w:rFonts w:ascii="Times New Roman" w:cs="Times New Roman" w:eastAsia="Times New Roman" w:hAnsi="Times New Roman"/>
                <w:i w:val="1"/>
                <w:iCs w:val="1"/>
                <w:sz w:val="24"/>
                <w:szCs w:val="24"/>
                <w:rtl w:val="0"/>
              </w:rPr>
              <w:t xml:space="preserve">methodological</w:t>
            </w:r>
            <w:r w:rsidDel="00000000" w:rsidR="00000000" w:rsidRPr="00000000">
              <w:rPr>
                <w:rFonts w:ascii="Times New Roman" w:cs="Times New Roman" w:eastAsia="Times New Roman" w:hAnsi="Times New Roman"/>
                <w:sz w:val="24"/>
                <w:szCs w:val="24"/>
                <w:rtl w:val="0"/>
              </w:rPr>
              <w:t xml:space="preserve"> move of training a separate critic model that structurally evaluates and comments on another model’s behavior, foreshadowing critic-based algorithms where learning and decision-making are organized explicitly around a powerful critic module rather than only a scalar reward model.</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actor–critic agents with trajectory-ranking critics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LLM agents that explicitly separate an </w:t>
            </w:r>
            <w:r w:rsidDel="00000000" w:rsidR="00000000" w:rsidRPr="00000000">
              <w:rPr>
                <w:rFonts w:ascii="Times New Roman" w:cs="Times New Roman" w:eastAsia="Times New Roman" w:hAnsi="Times New Roman"/>
                <w:i w:val="1"/>
                <w:i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LLM that interacts with the environment from a </w:t>
            </w:r>
            <w:r w:rsidDel="00000000" w:rsidR="00000000" w:rsidRPr="00000000">
              <w:rPr>
                <w:rFonts w:ascii="Times New Roman" w:cs="Times New Roman" w:eastAsia="Times New Roman" w:hAnsi="Times New Roman"/>
                <w:i w:val="1"/>
                <w:iCs w:val="1"/>
                <w:sz w:val="24"/>
                <w:szCs w:val="24"/>
                <w:rtl w:val="0"/>
              </w:rPr>
              <w:t xml:space="preserve">Critic</w:t>
            </w:r>
            <w:r w:rsidDel="00000000" w:rsidR="00000000" w:rsidRPr="00000000">
              <w:rPr>
                <w:rFonts w:ascii="Times New Roman" w:cs="Times New Roman" w:eastAsia="Times New Roman" w:hAnsi="Times New Roman"/>
                <w:sz w:val="24"/>
                <w:szCs w:val="24"/>
                <w:rtl w:val="0"/>
              </w:rPr>
              <w:t xml:space="preserve"> LLM that predicts returns and ranks entire trajectories, such as Prospector’s AskAct + trajectory-ranking setup for interactive decision-making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of stabilizing and improving LLM agents in interactive environments was already recognized; these actor–critic agent designs offered a concrete solution by operationalizing the critic as a learned trajectory-value estimator, anticipating a broader family of critic-based algorithms where an LLM critic guides exploration, planning, and policy updates rather than being a mere offline evaluator.</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Dense-critic RLHF loops using segment-level feedback from LLM critics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that use an external LLM as a critic to annotate spans of generated text as positive or negative and convert those labels into </w:t>
            </w:r>
            <w:r w:rsidDel="00000000" w:rsidR="00000000" w:rsidRPr="00000000">
              <w:rPr>
                <w:rFonts w:ascii="Times New Roman" w:cs="Times New Roman" w:eastAsia="Times New Roman" w:hAnsi="Times New Roman"/>
                <w:i w:val="1"/>
                <w:iCs w:val="1"/>
                <w:sz w:val="24"/>
                <w:szCs w:val="24"/>
                <w:rtl w:val="0"/>
              </w:rPr>
              <w:t xml:space="preserve">dense</w:t>
            </w:r>
            <w:r w:rsidDel="00000000" w:rsidR="00000000" w:rsidRPr="00000000">
              <w:rPr>
                <w:rFonts w:ascii="Times New Roman" w:cs="Times New Roman" w:eastAsia="Times New Roman" w:hAnsi="Times New Roman"/>
                <w:sz w:val="24"/>
                <w:szCs w:val="24"/>
                <w:rtl w:val="0"/>
              </w:rPr>
              <w:t xml:space="preserve"> intrinsic rewards for RL training, as in DRLC, which leverages an LLM critic to combat sparse end-of-sequence rewards when aligning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sequence-level rewards in RLHF were a known bottleneck; these approaches reframed the solution as learning with an explicitly </w:t>
            </w:r>
            <w:r w:rsidDel="00000000" w:rsidR="00000000" w:rsidRPr="00000000">
              <w:rPr>
                <w:rFonts w:ascii="Times New Roman" w:cs="Times New Roman" w:eastAsia="Times New Roman" w:hAnsi="Times New Roman"/>
                <w:i w:val="1"/>
                <w:iCs w:val="1"/>
                <w:sz w:val="24"/>
                <w:szCs w:val="24"/>
                <w:rtl w:val="0"/>
              </w:rPr>
              <w:t xml:space="preserve">structured critic</w:t>
            </w:r>
            <w:r w:rsidDel="00000000" w:rsidR="00000000" w:rsidRPr="00000000">
              <w:rPr>
                <w:rFonts w:ascii="Times New Roman" w:cs="Times New Roman" w:eastAsia="Times New Roman" w:hAnsi="Times New Roman"/>
                <w:sz w:val="24"/>
                <w:szCs w:val="24"/>
                <w:rtl w:val="0"/>
              </w:rPr>
              <w:t xml:space="preserve"> that decomposes behavior into graded sub-rewards, pointing toward critic-centric algorithms where shaping, credit assignment, and learning dynamics are all mediated by a powerful, possibly LLM-based critic rather than a monolithic scalar reward.</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Critic-driven synthetic evolution for code preference learning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direction where a stronger critic LLM revises or “evolves” draft code from a weaker model, and the pair (original, improved) becomes synthetic preference data—epitomized by the CodeFavor framework and its Critic-Evol variant, which use critic-generated revisions and critiques to build large-scale code preference datasets.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acquiring rich preference data for code was well-known; critic-driven synthetic evolution introduced a </w:t>
            </w:r>
            <w:r w:rsidDel="00000000" w:rsidR="00000000" w:rsidRPr="00000000">
              <w:rPr>
                <w:rFonts w:ascii="Times New Roman" w:cs="Times New Roman" w:eastAsia="Times New Roman" w:hAnsi="Times New Roman"/>
                <w:i w:val="1"/>
                <w:iCs w:val="1"/>
                <w:sz w:val="24"/>
                <w:szCs w:val="24"/>
                <w:rtl w:val="0"/>
              </w:rPr>
              <w:t xml:space="preserve">procedural algorithm</w:t>
            </w:r>
            <w:r w:rsidDel="00000000" w:rsidR="00000000" w:rsidRPr="00000000">
              <w:rPr>
                <w:rFonts w:ascii="Times New Roman" w:cs="Times New Roman" w:eastAsia="Times New Roman" w:hAnsi="Times New Roman"/>
                <w:sz w:val="24"/>
                <w:szCs w:val="24"/>
                <w:rtl w:val="0"/>
              </w:rPr>
              <w:t xml:space="preserve"> where the critic actively transforms and labels behavior, not just scores it, foreshadowing critic-based algorithms that tightly couple an actor’s updates with an evolving critic that generates both feedback and new training signals.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Multi-critic MCTS self-improvement loops for reasoning LLMs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Self-improvement frameworks like AlphaLLM that integrate Monte Carlo Tree Search with multiple specialized critic models to evaluate candidate reasoning trajectories, using imagination, search, and a trio of critics to refine mathematical reasoning without new human annotations.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label-free improvement of reasoning was an existing problem; these systems proposed a </w:t>
            </w:r>
            <w:r w:rsidDel="00000000" w:rsidR="00000000" w:rsidRPr="00000000">
              <w:rPr>
                <w:rFonts w:ascii="Times New Roman" w:cs="Times New Roman" w:eastAsia="Times New Roman" w:hAnsi="Times New Roman"/>
                <w:i w:val="1"/>
                <w:iCs w:val="1"/>
                <w:sz w:val="24"/>
                <w:szCs w:val="24"/>
                <w:rtl w:val="0"/>
              </w:rPr>
              <w:t xml:space="preserve">critic-centered search algorithm</w:t>
            </w:r>
            <w:r w:rsidDel="00000000" w:rsidR="00000000" w:rsidRPr="00000000">
              <w:rPr>
                <w:rFonts w:ascii="Times New Roman" w:cs="Times New Roman" w:eastAsia="Times New Roman" w:hAnsi="Times New Roman"/>
                <w:sz w:val="24"/>
                <w:szCs w:val="24"/>
                <w:rtl w:val="0"/>
              </w:rPr>
              <w:t xml:space="preserve"> where critics shape the tree policy and learning targets, anticipating critic-based algorithms in which complex planning, evaluation, and policy refinement are orchestrated around one or more critic networks rather than around static datasets or simple reward scalars.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Tool-interactive critiquing frameworks that treat critique as an explicit algorithmic phase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like CRITIC that introduce an explicit verify‑then‑correct loop, where an LLM uses external tools (search, code execution, calculators) to generate critiques of its own output and then revises the output based on those critiques, often repeating this cycle to progressively improve answers.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Critic-based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Hallucinations and unreliable reasoning were long-standing issues; CRITIC-style methods offered a concrete </w:t>
            </w:r>
            <w:r w:rsidDel="00000000" w:rsidR="00000000" w:rsidRPr="00000000">
              <w:rPr>
                <w:rFonts w:ascii="Times New Roman" w:cs="Times New Roman" w:eastAsia="Times New Roman" w:hAnsi="Times New Roman"/>
                <w:i w:val="1"/>
                <w:iCs w:val="1"/>
                <w:sz w:val="24"/>
                <w:szCs w:val="24"/>
                <w:rtl w:val="0"/>
              </w:rPr>
              <w:t xml:space="preserve">algorithmic pattern</w:t>
            </w:r>
            <w:r w:rsidDel="00000000" w:rsidR="00000000" w:rsidRPr="00000000">
              <w:rPr>
                <w:rFonts w:ascii="Times New Roman" w:cs="Times New Roman" w:eastAsia="Times New Roman" w:hAnsi="Times New Roman"/>
                <w:sz w:val="24"/>
                <w:szCs w:val="24"/>
                <w:rtl w:val="0"/>
              </w:rPr>
              <w:t xml:space="preserve"> where a critic phase—grounded in tool feedback—systematically evaluates and corrects the actor’s outputs, anticipating critic-based algorithms that formalize this separation of “acting” and “criticizing” into trainable actor–critic architectures for language models.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