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66" w:rsidRPr="009A5009" w:rsidRDefault="00315D6D" w:rsidP="00F47366">
      <w:pPr>
        <w:numPr>
          <w:ilvl w:val="0"/>
          <w:numId w:val="20"/>
        </w:numPr>
        <w:shd w:val="clear" w:color="auto" w:fill="FFFFFF"/>
        <w:spacing w:before="100" w:beforeAutospacing="1" w:after="24" w:line="336" w:lineRule="atLeast"/>
        <w:ind w:left="0" w:right="384"/>
        <w:rPr>
          <w:rFonts w:ascii="Arial" w:hAnsi="Arial" w:cs="Arial"/>
          <w:sz w:val="24"/>
          <w:szCs w:val="24"/>
        </w:rPr>
      </w:pPr>
      <w:r w:rsidRPr="009A5009">
        <w:rPr>
          <w:rFonts w:ascii="Arial" w:hAnsi="Arial" w:cs="Arial" w:hint="cs"/>
          <w:sz w:val="24"/>
          <w:szCs w:val="24"/>
          <w:rtl/>
        </w:rPr>
        <w:t>י</w:t>
      </w:r>
      <w:r w:rsidR="00F4489E" w:rsidRPr="009A5009">
        <w:rPr>
          <w:rFonts w:ascii="Arial" w:hAnsi="Arial" w:cs="Arial"/>
          <w:sz w:val="24"/>
          <w:szCs w:val="24"/>
          <w:rtl/>
        </w:rPr>
        <w:t>סודות הקורט</w:t>
      </w:r>
      <w:r w:rsidR="00F4489E" w:rsidRPr="009A5009">
        <w:rPr>
          <w:rFonts w:ascii="Arial" w:hAnsi="Arial" w:cs="Arial" w:hint="cs"/>
          <w:sz w:val="24"/>
          <w:szCs w:val="24"/>
          <w:rtl/>
        </w:rPr>
        <w:t xml:space="preserve"> (</w:t>
      </w:r>
      <w:r w:rsidR="00F4489E" w:rsidRPr="009A5009">
        <w:rPr>
          <w:rFonts w:ascii="Arial" w:hAnsi="Arial" w:cs="Arial"/>
          <w:sz w:val="24"/>
          <w:szCs w:val="24"/>
        </w:rPr>
        <w:t>trace elements</w:t>
      </w:r>
      <w:r w:rsidR="00F4489E" w:rsidRPr="009A5009">
        <w:rPr>
          <w:rFonts w:ascii="Arial" w:hAnsi="Arial" w:cs="Arial" w:hint="cs"/>
          <w:sz w:val="24"/>
          <w:szCs w:val="24"/>
          <w:rtl/>
        </w:rPr>
        <w:t>),</w:t>
      </w:r>
      <w:r w:rsidRPr="009A5009">
        <w:rPr>
          <w:rFonts w:ascii="Arial" w:hAnsi="Arial" w:cs="Arial"/>
          <w:sz w:val="24"/>
          <w:szCs w:val="24"/>
          <w:rtl/>
        </w:rPr>
        <w:t xml:space="preserve"> הקרויים גם</w:t>
      </w:r>
      <w:r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7" w:tooltip="מינרל (תזונה)" w:history="1">
        <w:r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מיקרומינרלים</w:t>
        </w:r>
      </w:hyperlink>
      <w:r w:rsidRPr="009A5009">
        <w:rPr>
          <w:rFonts w:ascii="Arial" w:hAnsi="Arial" w:cs="Arial"/>
          <w:sz w:val="24"/>
          <w:szCs w:val="24"/>
        </w:rPr>
        <w:t xml:space="preserve">, </w:t>
      </w:r>
      <w:r w:rsidRPr="009A5009">
        <w:rPr>
          <w:rFonts w:ascii="Arial" w:hAnsi="Arial" w:cs="Arial"/>
          <w:sz w:val="24"/>
          <w:szCs w:val="24"/>
          <w:rtl/>
        </w:rPr>
        <w:t>הם</w:t>
      </w:r>
      <w:r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8" w:tooltip="מינרל (תזונה)" w:history="1">
        <w:r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מינרלים</w:t>
        </w:r>
      </w:hyperlink>
      <w:r w:rsidRPr="009A5009">
        <w:rPr>
          <w:rFonts w:ascii="Arial" w:hAnsi="Arial" w:cs="Arial"/>
          <w:sz w:val="24"/>
          <w:szCs w:val="24"/>
        </w:rPr>
        <w:t xml:space="preserve"> </w:t>
      </w:r>
      <w:r w:rsidRPr="009A5009">
        <w:rPr>
          <w:rFonts w:ascii="Arial" w:hAnsi="Arial" w:cs="Arial"/>
          <w:sz w:val="24"/>
          <w:szCs w:val="24"/>
          <w:rtl/>
        </w:rPr>
        <w:t>חיוניים המהווים 0.01% ממשקל הגוף בלבד, ונחוצים לגוף בכמויות של מספר מיליגרמים וא</w:t>
      </w:r>
      <w:r w:rsidR="00F47366" w:rsidRPr="009A5009">
        <w:rPr>
          <w:rFonts w:ascii="Arial" w:hAnsi="Arial" w:cs="Arial"/>
          <w:sz w:val="24"/>
          <w:szCs w:val="24"/>
          <w:rtl/>
        </w:rPr>
        <w:t xml:space="preserve">ף פחות ליום. </w:t>
      </w:r>
    </w:p>
    <w:p w:rsidR="00F47366" w:rsidRPr="009A5009" w:rsidRDefault="00F47366" w:rsidP="00F47366">
      <w:pPr>
        <w:numPr>
          <w:ilvl w:val="0"/>
          <w:numId w:val="20"/>
        </w:numPr>
        <w:shd w:val="clear" w:color="auto" w:fill="FFFFFF"/>
        <w:spacing w:before="100" w:beforeAutospacing="1" w:after="24" w:line="336" w:lineRule="atLeast"/>
        <w:ind w:left="0" w:right="384"/>
        <w:rPr>
          <w:rFonts w:ascii="Arial" w:hAnsi="Arial" w:cs="Arial"/>
          <w:sz w:val="24"/>
          <w:szCs w:val="24"/>
        </w:rPr>
      </w:pPr>
      <w:r w:rsidRPr="009A5009">
        <w:rPr>
          <w:rFonts w:ascii="Arial" w:hAnsi="Arial" w:cs="Arial"/>
          <w:sz w:val="24"/>
          <w:szCs w:val="24"/>
          <w:rtl/>
        </w:rPr>
        <w:t>רשימת יסודות הקורט</w:t>
      </w:r>
      <w:r w:rsidRPr="009A5009">
        <w:rPr>
          <w:rFonts w:ascii="Arial" w:hAnsi="Arial" w:cs="Arial" w:hint="cs"/>
          <w:sz w:val="24"/>
          <w:szCs w:val="24"/>
          <w:rtl/>
        </w:rPr>
        <w:t xml:space="preserve"> </w:t>
      </w:r>
      <w:r w:rsidR="00315D6D" w:rsidRPr="009A5009">
        <w:rPr>
          <w:rFonts w:ascii="Arial" w:hAnsi="Arial" w:cs="Arial"/>
          <w:sz w:val="24"/>
          <w:szCs w:val="24"/>
          <w:rtl/>
        </w:rPr>
        <w:t>הם</w:t>
      </w:r>
      <w:r w:rsidR="00315D6D" w:rsidRPr="009A5009">
        <w:rPr>
          <w:rFonts w:ascii="Arial" w:hAnsi="Arial" w:cs="Arial"/>
          <w:sz w:val="24"/>
          <w:szCs w:val="24"/>
        </w:rPr>
        <w:t>: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9" w:tooltip="ברזל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ברזל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0" w:tooltip="אבץ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אבץ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1" w:tooltip="נחושת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נחושת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2" w:tooltip="מנגן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מנגן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3" w:tooltip="יוד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יוד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4" w:tooltip="כרום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כרום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5" w:tooltip="סלניום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סלניום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6" w:tooltip="מוליבדן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מוליבדן</w:t>
        </w:r>
      </w:hyperlink>
      <w:r w:rsidR="00315D6D" w:rsidRPr="009A5009">
        <w:rPr>
          <w:rFonts w:ascii="Arial" w:hAnsi="Arial" w:cs="Arial"/>
          <w:sz w:val="24"/>
          <w:szCs w:val="24"/>
        </w:rPr>
        <w:t>,</w:t>
      </w:r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7" w:tooltip="ונדיום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ונדיום</w:t>
        </w:r>
      </w:hyperlink>
      <w:r w:rsidR="00315D6D" w:rsidRPr="009A5009">
        <w:rPr>
          <w:rStyle w:val="apple-converted-space"/>
          <w:rFonts w:ascii="Arial" w:hAnsi="Arial" w:cs="Arial"/>
          <w:sz w:val="24"/>
          <w:szCs w:val="24"/>
        </w:rPr>
        <w:t> </w:t>
      </w:r>
      <w:r w:rsidR="00315D6D" w:rsidRPr="009A5009">
        <w:rPr>
          <w:rFonts w:ascii="Arial" w:hAnsi="Arial" w:cs="Arial"/>
          <w:sz w:val="24"/>
          <w:szCs w:val="24"/>
          <w:rtl/>
        </w:rPr>
        <w:t>ו</w:t>
      </w:r>
      <w:hyperlink r:id="rId18" w:tooltip="קובלט" w:history="1">
        <w:r w:rsidR="00315D6D" w:rsidRPr="009A5009">
          <w:rPr>
            <w:rStyle w:val="Hyperlink"/>
            <w:rFonts w:ascii="Arial" w:hAnsi="Arial" w:cs="Arial"/>
            <w:color w:val="auto"/>
            <w:sz w:val="24"/>
            <w:szCs w:val="24"/>
            <w:rtl/>
          </w:rPr>
          <w:t>קובלט</w:t>
        </w:r>
      </w:hyperlink>
      <w:r w:rsidR="00315D6D" w:rsidRPr="009A5009">
        <w:rPr>
          <w:rFonts w:ascii="Arial" w:hAnsi="Arial" w:cs="Arial"/>
          <w:sz w:val="24"/>
          <w:szCs w:val="24"/>
        </w:rPr>
        <w:t xml:space="preserve">. </w:t>
      </w:r>
    </w:p>
    <w:p w:rsidR="002016D5" w:rsidRDefault="00315D6D" w:rsidP="002016D5">
      <w:pPr>
        <w:numPr>
          <w:ilvl w:val="0"/>
          <w:numId w:val="20"/>
        </w:numPr>
        <w:shd w:val="clear" w:color="auto" w:fill="FFFFFF"/>
        <w:spacing w:before="100" w:beforeAutospacing="1" w:after="24" w:line="336" w:lineRule="atLeast"/>
        <w:ind w:left="0" w:right="384"/>
        <w:rPr>
          <w:rFonts w:ascii="Arial" w:hAnsi="Arial" w:cs="Arial"/>
          <w:sz w:val="24"/>
          <w:szCs w:val="24"/>
        </w:rPr>
      </w:pPr>
      <w:r w:rsidRPr="009A5009">
        <w:rPr>
          <w:rFonts w:ascii="Arial" w:hAnsi="Arial" w:cs="Arial"/>
          <w:sz w:val="24"/>
          <w:szCs w:val="24"/>
          <w:rtl/>
        </w:rPr>
        <w:t xml:space="preserve">בנוסף יש עוד כתשעה יסודות </w:t>
      </w:r>
      <w:r w:rsidR="002016D5">
        <w:rPr>
          <w:rFonts w:ascii="Arial" w:hAnsi="Arial" w:cs="Arial" w:hint="cs"/>
          <w:sz w:val="24"/>
          <w:szCs w:val="24"/>
          <w:rtl/>
        </w:rPr>
        <w:t xml:space="preserve">מיני קורט </w:t>
      </w:r>
      <w:r w:rsidRPr="009A5009">
        <w:rPr>
          <w:rFonts w:ascii="Arial" w:hAnsi="Arial" w:cs="Arial"/>
          <w:sz w:val="24"/>
          <w:szCs w:val="24"/>
          <w:rtl/>
        </w:rPr>
        <w:t>המצויים בכמויות זעירות ביותר בגוף האדם</w:t>
      </w:r>
      <w:r w:rsidR="002016D5">
        <w:rPr>
          <w:rFonts w:ascii="Arial" w:hAnsi="Arial" w:cs="Arial" w:hint="cs"/>
          <w:sz w:val="24"/>
          <w:szCs w:val="24"/>
          <w:rtl/>
        </w:rPr>
        <w:t>.</w:t>
      </w:r>
    </w:p>
    <w:p w:rsidR="00315D6D" w:rsidRPr="009A5009" w:rsidRDefault="00F47366" w:rsidP="002016D5">
      <w:pPr>
        <w:numPr>
          <w:ilvl w:val="0"/>
          <w:numId w:val="20"/>
        </w:numPr>
        <w:shd w:val="clear" w:color="auto" w:fill="FFFFFF"/>
        <w:spacing w:before="100" w:beforeAutospacing="1" w:after="24" w:line="336" w:lineRule="atLeast"/>
        <w:ind w:left="0" w:right="384"/>
        <w:rPr>
          <w:rFonts w:ascii="Arial" w:hAnsi="Arial" w:cs="Arial"/>
          <w:sz w:val="24"/>
          <w:szCs w:val="24"/>
        </w:rPr>
      </w:pPr>
      <w:r w:rsidRPr="009A5009">
        <w:rPr>
          <w:rFonts w:ascii="Arial" w:hAnsi="Arial" w:cs="Arial" w:hint="cs"/>
          <w:sz w:val="24"/>
          <w:szCs w:val="24"/>
          <w:rtl/>
        </w:rPr>
        <w:t xml:space="preserve"> (</w:t>
      </w:r>
      <w:r w:rsidRPr="009A5009">
        <w:rPr>
          <w:rFonts w:ascii="Arial" w:hAnsi="Arial" w:cs="Arial"/>
          <w:sz w:val="24"/>
          <w:szCs w:val="24"/>
        </w:rPr>
        <w:t xml:space="preserve"> </w:t>
      </w:r>
      <w:r w:rsidR="00315D6D" w:rsidRPr="009A5009">
        <w:rPr>
          <w:rFonts w:ascii="Arial" w:hAnsi="Arial" w:cs="Arial"/>
          <w:sz w:val="24"/>
          <w:szCs w:val="24"/>
        </w:rPr>
        <w:t>micronutrient, Ultra trace elements</w:t>
      </w:r>
      <w:r w:rsidRPr="009A5009">
        <w:rPr>
          <w:rFonts w:ascii="Arial" w:hAnsi="Arial" w:cs="Arial" w:hint="cs"/>
          <w:sz w:val="24"/>
          <w:szCs w:val="24"/>
          <w:rtl/>
        </w:rPr>
        <w:t>)</w:t>
      </w:r>
    </w:p>
    <w:p w:rsidR="006437E9" w:rsidRPr="009A5009" w:rsidRDefault="006437E9" w:rsidP="002016D5">
      <w:pPr>
        <w:numPr>
          <w:ilvl w:val="0"/>
          <w:numId w:val="20"/>
        </w:numPr>
        <w:shd w:val="clear" w:color="auto" w:fill="FFFFFF"/>
        <w:spacing w:before="100" w:beforeAutospacing="1" w:after="24" w:line="336" w:lineRule="atLeast"/>
        <w:ind w:left="0" w:right="384"/>
        <w:rPr>
          <w:rFonts w:ascii="Arial" w:hAnsi="Arial" w:cs="Arial"/>
          <w:sz w:val="24"/>
          <w:szCs w:val="24"/>
        </w:rPr>
      </w:pPr>
      <w:r w:rsidRPr="009A5009">
        <w:rPr>
          <w:rFonts w:ascii="Arial" w:hAnsi="Arial" w:cs="Arial"/>
          <w:sz w:val="24"/>
          <w:szCs w:val="24"/>
        </w:rPr>
        <w:t>Addamel N</w:t>
      </w:r>
      <w:r w:rsidRPr="009A5009">
        <w:rPr>
          <w:rFonts w:ascii="Arial" w:hAnsi="Arial" w:cs="Arial" w:hint="cs"/>
          <w:sz w:val="24"/>
          <w:szCs w:val="24"/>
          <w:rtl/>
        </w:rPr>
        <w:t xml:space="preserve"> </w:t>
      </w:r>
      <w:r w:rsidRPr="009A5009">
        <w:rPr>
          <w:rFonts w:ascii="Arial" w:hAnsi="Arial" w:cs="Arial"/>
          <w:sz w:val="24"/>
          <w:szCs w:val="24"/>
          <w:rtl/>
        </w:rPr>
        <w:t>ה</w:t>
      </w:r>
      <w:r w:rsidR="002016D5">
        <w:rPr>
          <w:rFonts w:ascii="Arial" w:hAnsi="Arial" w:cs="Arial" w:hint="cs"/>
          <w:sz w:val="24"/>
          <w:szCs w:val="24"/>
          <w:rtl/>
        </w:rPr>
        <w:t>י</w:t>
      </w:r>
      <w:r w:rsidRPr="009A5009">
        <w:rPr>
          <w:rFonts w:ascii="Arial" w:hAnsi="Arial" w:cs="Arial"/>
          <w:sz w:val="24"/>
          <w:szCs w:val="24"/>
          <w:rtl/>
        </w:rPr>
        <w:t>א תמיסה שמספקת  את הדריש</w:t>
      </w:r>
      <w:r w:rsidR="002016D5">
        <w:rPr>
          <w:rFonts w:ascii="Arial" w:hAnsi="Arial" w:cs="Arial" w:hint="cs"/>
          <w:sz w:val="24"/>
          <w:szCs w:val="24"/>
          <w:rtl/>
        </w:rPr>
        <w:t>ות</w:t>
      </w:r>
      <w:r w:rsidRPr="009A5009">
        <w:rPr>
          <w:rFonts w:ascii="Arial" w:hAnsi="Arial" w:cs="Arial"/>
          <w:sz w:val="24"/>
          <w:szCs w:val="24"/>
          <w:rtl/>
        </w:rPr>
        <w:t xml:space="preserve"> היומי</w:t>
      </w:r>
      <w:r w:rsidR="002016D5">
        <w:rPr>
          <w:rFonts w:ascii="Arial" w:hAnsi="Arial" w:cs="Arial" w:hint="cs"/>
          <w:sz w:val="24"/>
          <w:szCs w:val="24"/>
          <w:rtl/>
        </w:rPr>
        <w:t>ו</w:t>
      </w:r>
      <w:r w:rsidRPr="009A5009">
        <w:rPr>
          <w:rFonts w:ascii="Arial" w:hAnsi="Arial" w:cs="Arial"/>
          <w:sz w:val="24"/>
          <w:szCs w:val="24"/>
          <w:rtl/>
        </w:rPr>
        <w:t xml:space="preserve">ת של יסודות </w:t>
      </w:r>
      <w:r w:rsidR="002016D5">
        <w:rPr>
          <w:rFonts w:ascii="Arial" w:hAnsi="Arial" w:cs="Arial" w:hint="cs"/>
          <w:sz w:val="24"/>
          <w:szCs w:val="24"/>
          <w:rtl/>
        </w:rPr>
        <w:t>ה</w:t>
      </w:r>
      <w:r w:rsidRPr="009A5009">
        <w:rPr>
          <w:rFonts w:ascii="Arial" w:hAnsi="Arial" w:cs="Arial"/>
          <w:sz w:val="24"/>
          <w:szCs w:val="24"/>
          <w:rtl/>
        </w:rPr>
        <w:t>קורט</w:t>
      </w:r>
      <w:r w:rsidR="005C10A3" w:rsidRPr="009A5009">
        <w:rPr>
          <w:rFonts w:ascii="Arial" w:hAnsi="Arial" w:cs="Arial" w:hint="cs"/>
          <w:sz w:val="24"/>
          <w:szCs w:val="24"/>
          <w:rtl/>
        </w:rPr>
        <w:t xml:space="preserve"> </w:t>
      </w:r>
      <w:r w:rsidR="000762A8" w:rsidRPr="009A5009">
        <w:rPr>
          <w:rFonts w:ascii="Arial" w:hAnsi="Arial" w:cs="Arial" w:hint="cs"/>
          <w:sz w:val="24"/>
          <w:szCs w:val="24"/>
          <w:rtl/>
        </w:rPr>
        <w:t>(</w:t>
      </w:r>
      <w:r w:rsidR="000762A8" w:rsidRPr="009A5009">
        <w:rPr>
          <w:rFonts w:ascii="Arial" w:hAnsi="Arial" w:cs="Arial"/>
          <w:sz w:val="24"/>
          <w:szCs w:val="24"/>
        </w:rPr>
        <w:t>trace elements</w:t>
      </w:r>
      <w:r w:rsidR="002016D5">
        <w:rPr>
          <w:rFonts w:ascii="Arial" w:hAnsi="Arial" w:cs="Arial" w:hint="cs"/>
          <w:sz w:val="24"/>
          <w:szCs w:val="24"/>
          <w:rtl/>
        </w:rPr>
        <w:t xml:space="preserve">) </w:t>
      </w:r>
      <w:r w:rsidR="005C10A3" w:rsidRPr="009A5009">
        <w:rPr>
          <w:rFonts w:ascii="Arial" w:hAnsi="Arial" w:cs="Arial" w:hint="cs"/>
          <w:sz w:val="24"/>
          <w:szCs w:val="24"/>
          <w:rtl/>
        </w:rPr>
        <w:t xml:space="preserve"> לחולים </w:t>
      </w:r>
      <w:r w:rsidR="000762A8" w:rsidRPr="009A5009">
        <w:rPr>
          <w:rFonts w:ascii="Arial" w:hAnsi="Arial" w:cs="Arial"/>
          <w:sz w:val="24"/>
          <w:szCs w:val="24"/>
          <w:rtl/>
        </w:rPr>
        <w:t xml:space="preserve"> המוזנים דרך הוריד</w:t>
      </w:r>
      <w:r w:rsidR="000762A8" w:rsidRPr="009A5009">
        <w:rPr>
          <w:rFonts w:ascii="Arial" w:hAnsi="Arial" w:cs="Arial" w:hint="cs"/>
          <w:sz w:val="24"/>
          <w:szCs w:val="24"/>
          <w:rtl/>
        </w:rPr>
        <w:t xml:space="preserve"> (</w:t>
      </w:r>
      <w:r w:rsidR="000762A8" w:rsidRPr="009A5009">
        <w:rPr>
          <w:rFonts w:ascii="Arial" w:hAnsi="Arial" w:cs="Arial" w:hint="cs"/>
          <w:sz w:val="24"/>
          <w:szCs w:val="24"/>
        </w:rPr>
        <w:t>TPN</w:t>
      </w:r>
      <w:r w:rsidR="000762A8" w:rsidRPr="009A5009">
        <w:rPr>
          <w:rFonts w:ascii="Arial" w:hAnsi="Arial" w:cs="Arial" w:hint="cs"/>
          <w:sz w:val="24"/>
          <w:szCs w:val="24"/>
          <w:rtl/>
        </w:rPr>
        <w:t>)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6A7E71" w:rsidRDefault="006A7E71" w:rsidP="006A7E71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1 ml of ADDAMEL N contains: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643B9" w:rsidRDefault="0025723F" w:rsidP="005643B9">
      <w:pPr>
        <w:autoSpaceDE w:val="0"/>
        <w:autoSpaceDN w:val="0"/>
        <w:bidi w:val="0"/>
        <w:adjustRightInd w:val="0"/>
        <w:rPr>
          <w:rFonts w:ascii="Arial" w:hAnsi="Arial" w:cs="Arial"/>
          <w:sz w:val="28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 xml:space="preserve">                </w:t>
      </w:r>
      <w:r w:rsidRPr="005643B9">
        <w:rPr>
          <w:rFonts w:ascii="Arial" w:hAnsi="Arial" w:cs="Arial"/>
          <w:sz w:val="28"/>
          <w:u w:val="single"/>
          <w:lang w:eastAsia="en-US"/>
        </w:rPr>
        <w:t>Active ingredients</w:t>
      </w:r>
      <w:r w:rsidRPr="005643B9">
        <w:rPr>
          <w:rFonts w:ascii="Arial" w:hAnsi="Arial" w:cs="Arial"/>
          <w:sz w:val="28"/>
          <w:lang w:eastAsia="en-US"/>
        </w:rPr>
        <w:t xml:space="preserve">                      </w:t>
      </w:r>
      <w:r w:rsidRPr="005643B9">
        <w:rPr>
          <w:rFonts w:ascii="Arial" w:hAnsi="Arial" w:cs="Arial"/>
          <w:sz w:val="28"/>
          <w:u w:val="single"/>
          <w:lang w:eastAsia="en-US"/>
        </w:rPr>
        <w:t>Quantity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Chromic chloride 6 H</w:t>
      </w:r>
      <w:r w:rsidRPr="00823E21">
        <w:rPr>
          <w:rFonts w:ascii="Arial" w:hAnsi="Arial" w:cs="Arial"/>
          <w:sz w:val="23"/>
          <w:szCs w:val="23"/>
          <w:vertAlign w:val="subscript"/>
          <w:lang w:eastAsia="en-US"/>
        </w:rPr>
        <w:t>2</w:t>
      </w:r>
      <w:r w:rsidRPr="00823E21">
        <w:rPr>
          <w:rFonts w:ascii="Arial" w:hAnsi="Arial" w:cs="Arial"/>
          <w:sz w:val="23"/>
          <w:szCs w:val="23"/>
          <w:lang w:eastAsia="en-US"/>
        </w:rPr>
        <w:t>O                       5.33 μg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Copper chloride 2 H</w:t>
      </w:r>
      <w:r w:rsidRPr="00823E21">
        <w:rPr>
          <w:rFonts w:ascii="Arial" w:hAnsi="Arial" w:cs="Arial"/>
          <w:sz w:val="23"/>
          <w:szCs w:val="23"/>
          <w:vertAlign w:val="subscript"/>
          <w:lang w:eastAsia="en-US"/>
        </w:rPr>
        <w:t>2</w:t>
      </w:r>
      <w:r w:rsidRPr="00823E21">
        <w:rPr>
          <w:rFonts w:ascii="Arial" w:hAnsi="Arial" w:cs="Arial"/>
          <w:sz w:val="23"/>
          <w:szCs w:val="23"/>
          <w:lang w:eastAsia="en-US"/>
        </w:rPr>
        <w:t xml:space="preserve">O                       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823E21">
        <w:rPr>
          <w:rFonts w:ascii="Arial" w:hAnsi="Arial" w:cs="Arial"/>
          <w:sz w:val="23"/>
          <w:szCs w:val="23"/>
          <w:lang w:eastAsia="en-US"/>
        </w:rPr>
        <w:t xml:space="preserve"> 0.34 mg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Ferric chloride 6 H</w:t>
      </w:r>
      <w:r w:rsidRPr="00823E21">
        <w:rPr>
          <w:rFonts w:ascii="Arial" w:hAnsi="Arial" w:cs="Arial"/>
          <w:sz w:val="23"/>
          <w:szCs w:val="23"/>
          <w:vertAlign w:val="subscript"/>
          <w:lang w:eastAsia="en-US"/>
        </w:rPr>
        <w:t>2</w:t>
      </w:r>
      <w:r w:rsidRPr="00823E21">
        <w:rPr>
          <w:rFonts w:ascii="Arial" w:hAnsi="Arial" w:cs="Arial"/>
          <w:sz w:val="23"/>
          <w:szCs w:val="23"/>
          <w:lang w:eastAsia="en-US"/>
        </w:rPr>
        <w:t xml:space="preserve">O 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>0.54 mg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Manganese chloride 4 H</w:t>
      </w:r>
      <w:r w:rsidRPr="00823E21">
        <w:rPr>
          <w:rFonts w:ascii="Arial" w:hAnsi="Arial" w:cs="Arial"/>
          <w:sz w:val="23"/>
          <w:szCs w:val="23"/>
          <w:vertAlign w:val="subscript"/>
          <w:lang w:eastAsia="en-US"/>
        </w:rPr>
        <w:t>2</w:t>
      </w:r>
      <w:r w:rsidRPr="00823E21">
        <w:rPr>
          <w:rFonts w:ascii="Arial" w:hAnsi="Arial" w:cs="Arial"/>
          <w:sz w:val="23"/>
          <w:szCs w:val="23"/>
          <w:lang w:eastAsia="en-US"/>
        </w:rPr>
        <w:t>O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 xml:space="preserve"> 99.0 μg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Potassium iodide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 xml:space="preserve"> 16.6 μg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 xml:space="preserve">Sodium fluoride 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   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>0.21 mg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Sodium molybdate 2 H</w:t>
      </w:r>
      <w:r w:rsidRPr="00823E21">
        <w:rPr>
          <w:rFonts w:ascii="Arial" w:hAnsi="Arial" w:cs="Arial"/>
          <w:sz w:val="23"/>
          <w:szCs w:val="23"/>
          <w:vertAlign w:val="subscript"/>
          <w:lang w:eastAsia="en-US"/>
        </w:rPr>
        <w:t>2</w:t>
      </w:r>
      <w:r w:rsidRPr="00823E21">
        <w:rPr>
          <w:rFonts w:ascii="Arial" w:hAnsi="Arial" w:cs="Arial"/>
          <w:sz w:val="23"/>
          <w:szCs w:val="23"/>
          <w:lang w:eastAsia="en-US"/>
        </w:rPr>
        <w:t xml:space="preserve">O 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>4.85 μg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 xml:space="preserve">Sodium selenite anhydrous 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>6.90 μg</w:t>
      </w:r>
    </w:p>
    <w:p w:rsidR="0025723F" w:rsidRPr="00823E21" w:rsidRDefault="0025723F" w:rsidP="00823E21">
      <w:pPr>
        <w:pStyle w:val="a9"/>
        <w:numPr>
          <w:ilvl w:val="1"/>
          <w:numId w:val="16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823E21">
        <w:rPr>
          <w:rFonts w:ascii="Arial" w:hAnsi="Arial" w:cs="Arial"/>
          <w:sz w:val="23"/>
          <w:szCs w:val="23"/>
          <w:lang w:eastAsia="en-US"/>
        </w:rPr>
        <w:t>Zinc chloride</w:t>
      </w:r>
      <w:r w:rsidR="005643B9" w:rsidRPr="00823E21">
        <w:rPr>
          <w:rFonts w:ascii="Arial" w:hAnsi="Arial" w:cs="Arial"/>
          <w:sz w:val="23"/>
          <w:szCs w:val="23"/>
          <w:lang w:eastAsia="en-US"/>
        </w:rPr>
        <w:t xml:space="preserve">                                         </w:t>
      </w:r>
      <w:r w:rsidRPr="00823E21">
        <w:rPr>
          <w:rFonts w:ascii="Arial" w:hAnsi="Arial" w:cs="Arial"/>
          <w:sz w:val="23"/>
          <w:szCs w:val="23"/>
          <w:lang w:eastAsia="en-US"/>
        </w:rPr>
        <w:t>1.36 mg</w:t>
      </w:r>
    </w:p>
    <w:p w:rsidR="005643B9" w:rsidRDefault="005643B9" w:rsidP="005643B9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The active ingredients in 1 ml of ADDAMEL N correspond to: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>Cr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 </w:t>
      </w:r>
      <w:r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>0.02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>Cu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>2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>Fe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>2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 xml:space="preserve">Mn 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>0.5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>I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    </w:t>
      </w:r>
      <w:r w:rsidRPr="001B56F3">
        <w:rPr>
          <w:rFonts w:ascii="Arial" w:hAnsi="Arial" w:cs="Arial"/>
          <w:sz w:val="23"/>
          <w:szCs w:val="23"/>
          <w:lang w:eastAsia="en-US"/>
        </w:rPr>
        <w:t xml:space="preserve"> 0.1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 xml:space="preserve">F 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   </w:t>
      </w:r>
      <w:r w:rsidRPr="001B56F3">
        <w:rPr>
          <w:rFonts w:ascii="Arial" w:hAnsi="Arial" w:cs="Arial"/>
          <w:sz w:val="23"/>
          <w:szCs w:val="23"/>
          <w:lang w:eastAsia="en-US"/>
        </w:rPr>
        <w:t>5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>Mo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</w:t>
      </w:r>
      <w:r w:rsidRPr="001B56F3">
        <w:rPr>
          <w:rFonts w:ascii="Arial" w:hAnsi="Arial" w:cs="Arial"/>
          <w:sz w:val="23"/>
          <w:szCs w:val="23"/>
          <w:lang w:eastAsia="en-US"/>
        </w:rPr>
        <w:t xml:space="preserve"> 0.02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>Se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 </w:t>
      </w:r>
      <w:r w:rsidRPr="001B56F3">
        <w:rPr>
          <w:rFonts w:ascii="Arial" w:hAnsi="Arial" w:cs="Arial"/>
          <w:sz w:val="23"/>
          <w:szCs w:val="23"/>
          <w:lang w:eastAsia="en-US"/>
        </w:rPr>
        <w:t xml:space="preserve"> 0.04 μmol</w:t>
      </w:r>
    </w:p>
    <w:p w:rsidR="0025723F" w:rsidRPr="001B56F3" w:rsidRDefault="0025723F" w:rsidP="001B56F3">
      <w:pPr>
        <w:pStyle w:val="a9"/>
        <w:numPr>
          <w:ilvl w:val="0"/>
          <w:numId w:val="15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B56F3">
        <w:rPr>
          <w:rFonts w:ascii="Arial" w:hAnsi="Arial" w:cs="Arial"/>
          <w:sz w:val="23"/>
          <w:szCs w:val="23"/>
          <w:lang w:eastAsia="en-US"/>
        </w:rPr>
        <w:t xml:space="preserve">Zn </w:t>
      </w:r>
      <w:r w:rsidR="00382D52" w:rsidRPr="001B56F3">
        <w:rPr>
          <w:rFonts w:ascii="Arial" w:hAnsi="Arial" w:cs="Arial"/>
          <w:sz w:val="23"/>
          <w:szCs w:val="23"/>
          <w:lang w:eastAsia="en-US"/>
        </w:rPr>
        <w:t xml:space="preserve">  </w:t>
      </w:r>
      <w:r w:rsidRPr="001B56F3">
        <w:rPr>
          <w:rFonts w:ascii="Arial" w:hAnsi="Arial" w:cs="Arial"/>
          <w:sz w:val="23"/>
          <w:szCs w:val="23"/>
          <w:lang w:eastAsia="en-US"/>
        </w:rPr>
        <w:t>10 μmol</w:t>
      </w:r>
    </w:p>
    <w:p w:rsidR="009A5009" w:rsidRDefault="009A5009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rtl/>
          <w:lang w:eastAsia="en-US"/>
        </w:rPr>
      </w:pPr>
    </w:p>
    <w:p w:rsidR="009A5009" w:rsidRDefault="009A5009" w:rsidP="009A5009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rtl/>
          <w:lang w:eastAsia="en-US"/>
        </w:rPr>
      </w:pPr>
    </w:p>
    <w:p w:rsidR="009A5009" w:rsidRDefault="009A5009" w:rsidP="009A5009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rtl/>
          <w:lang w:eastAsia="en-US"/>
        </w:rPr>
      </w:pPr>
    </w:p>
    <w:p w:rsidR="0025723F" w:rsidRDefault="0025723F" w:rsidP="009A5009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The content of sodium and potassium correspond to</w:t>
      </w:r>
      <w:r w:rsidR="000204B1">
        <w:rPr>
          <w:rFonts w:ascii="Arial" w:hAnsi="Arial" w:cs="Arial"/>
          <w:sz w:val="23"/>
          <w:szCs w:val="23"/>
          <w:lang w:eastAsia="en-US"/>
        </w:rPr>
        <w:t>: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 xml:space="preserve">Sodium </w:t>
      </w:r>
      <w:r w:rsidR="001B56F3">
        <w:rPr>
          <w:rFonts w:ascii="Arial" w:hAnsi="Arial" w:cs="Arial"/>
          <w:sz w:val="23"/>
          <w:szCs w:val="23"/>
          <w:lang w:eastAsia="en-US"/>
        </w:rPr>
        <w:t xml:space="preserve">       </w:t>
      </w:r>
      <w:r>
        <w:rPr>
          <w:rFonts w:ascii="Arial" w:hAnsi="Arial" w:cs="Arial"/>
          <w:sz w:val="23"/>
          <w:szCs w:val="23"/>
          <w:lang w:eastAsia="en-US"/>
        </w:rPr>
        <w:t xml:space="preserve">118 μg </w:t>
      </w:r>
      <w:r w:rsidR="001B56F3">
        <w:rPr>
          <w:rFonts w:ascii="Arial" w:hAnsi="Arial" w:cs="Arial"/>
          <w:sz w:val="23"/>
          <w:szCs w:val="23"/>
          <w:lang w:eastAsia="en-US"/>
        </w:rPr>
        <w:t xml:space="preserve">   </w:t>
      </w:r>
      <w:r>
        <w:rPr>
          <w:rFonts w:ascii="Arial" w:hAnsi="Arial" w:cs="Arial"/>
          <w:sz w:val="23"/>
          <w:szCs w:val="23"/>
          <w:lang w:eastAsia="en-US"/>
        </w:rPr>
        <w:t>5.12 μmol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 xml:space="preserve">Potassium </w:t>
      </w:r>
      <w:r w:rsidR="001B56F3">
        <w:rPr>
          <w:rFonts w:ascii="Arial" w:hAnsi="Arial" w:cs="Arial"/>
          <w:sz w:val="23"/>
          <w:szCs w:val="23"/>
          <w:lang w:eastAsia="en-US"/>
        </w:rPr>
        <w:t xml:space="preserve">    </w:t>
      </w:r>
      <w:r>
        <w:rPr>
          <w:rFonts w:ascii="Arial" w:hAnsi="Arial" w:cs="Arial"/>
          <w:sz w:val="23"/>
          <w:szCs w:val="23"/>
          <w:lang w:eastAsia="en-US"/>
        </w:rPr>
        <w:t xml:space="preserve">3.9 μg </w:t>
      </w:r>
      <w:r w:rsidR="001B56F3">
        <w:rPr>
          <w:rFonts w:ascii="Arial" w:hAnsi="Arial" w:cs="Arial"/>
          <w:sz w:val="23"/>
          <w:szCs w:val="23"/>
          <w:lang w:eastAsia="en-US"/>
        </w:rPr>
        <w:t xml:space="preserve">    </w:t>
      </w:r>
      <w:r>
        <w:rPr>
          <w:rFonts w:ascii="Arial" w:hAnsi="Arial" w:cs="Arial"/>
          <w:sz w:val="23"/>
          <w:szCs w:val="23"/>
          <w:lang w:eastAsia="en-US"/>
        </w:rPr>
        <w:t>0.1 μmol</w:t>
      </w:r>
    </w:p>
    <w:p w:rsidR="001B56F3" w:rsidRDefault="001B56F3" w:rsidP="001B56F3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6A7E71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6A7E71">
        <w:rPr>
          <w:rFonts w:ascii="Arial" w:hAnsi="Arial" w:cs="Arial"/>
          <w:sz w:val="23"/>
          <w:szCs w:val="23"/>
          <w:u w:val="single"/>
          <w:lang w:eastAsia="en-US"/>
        </w:rPr>
        <w:lastRenderedPageBreak/>
        <w:t>PRODUCT PROPERTIES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• Osmolality: approx. 3100 mOsm/kg water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• pH: 2.2</w:t>
      </w:r>
    </w:p>
    <w:p w:rsidR="00123376" w:rsidRPr="005A5EDC" w:rsidRDefault="00123376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</w:p>
    <w:p w:rsidR="0025723F" w:rsidRPr="005A5EDC" w:rsidRDefault="0025723F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PHARMACEUTICAL FORM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Concentrate for solution for infusion</w:t>
      </w:r>
    </w:p>
    <w:p w:rsidR="000204B1" w:rsidRDefault="000204B1" w:rsidP="000204B1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Therapeutic indications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ADDAMEL N is indicated in patients as a supplement in intravenous nutrition to meet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basal to moderately increased requirements of trace elements.</w:t>
      </w:r>
    </w:p>
    <w:p w:rsidR="000204B1" w:rsidRDefault="000204B1" w:rsidP="000204B1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Posology and method of administration</w:t>
      </w:r>
    </w:p>
    <w:p w:rsidR="0025723F" w:rsidRPr="000204B1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b/>
          <w:bCs/>
          <w:color w:val="FF0000"/>
          <w:sz w:val="23"/>
          <w:szCs w:val="23"/>
          <w:lang w:eastAsia="en-US"/>
        </w:rPr>
      </w:pPr>
      <w:r w:rsidRPr="000204B1">
        <w:rPr>
          <w:rFonts w:ascii="Arial" w:hAnsi="Arial" w:cs="Arial"/>
          <w:b/>
          <w:bCs/>
          <w:color w:val="FF0000"/>
          <w:sz w:val="23"/>
          <w:szCs w:val="23"/>
          <w:lang w:eastAsia="en-US"/>
        </w:rPr>
        <w:t>ADDAMEL N must not be given undiluted.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The recommended daily dosage of ADDAMEL N in adult patients with basal to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moderately increased requirements is 10 ml (one ampoule).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For children weighing 15 kg or more, the recommended dosage is 0.1 ml ADDAMEL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N/kg body weight/day.</w:t>
      </w:r>
    </w:p>
    <w:p w:rsidR="000204B1" w:rsidRDefault="000204B1" w:rsidP="000204B1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Contraindications</w:t>
      </w:r>
    </w:p>
    <w:p w:rsidR="000204B1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Total biliary obstruction</w:t>
      </w:r>
    </w:p>
    <w:p w:rsidR="0025723F" w:rsidRDefault="0025723F" w:rsidP="000204B1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.</w:t>
      </w: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Special warnings and special precautions for use</w:t>
      </w:r>
    </w:p>
    <w:p w:rsidR="0025723F" w:rsidRPr="000204B1" w:rsidRDefault="0025723F" w:rsidP="000204B1">
      <w:pPr>
        <w:pStyle w:val="a9"/>
        <w:numPr>
          <w:ilvl w:val="0"/>
          <w:numId w:val="17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ADDAMEL N should be used with caution in patients with impaired biliary and/or renal</w:t>
      </w:r>
    </w:p>
    <w:p w:rsidR="0025723F" w:rsidRPr="000204B1" w:rsidRDefault="0025723F" w:rsidP="00123376">
      <w:pPr>
        <w:pStyle w:val="a9"/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function in whom the excretion of trace elements may be significantly decreased.</w:t>
      </w:r>
    </w:p>
    <w:p w:rsidR="0025723F" w:rsidRPr="000204B1" w:rsidRDefault="0025723F" w:rsidP="000204B1">
      <w:pPr>
        <w:pStyle w:val="a9"/>
        <w:numPr>
          <w:ilvl w:val="0"/>
          <w:numId w:val="17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ADDAMEL N should also be used with caution in patients with biochemical or clinical</w:t>
      </w:r>
    </w:p>
    <w:p w:rsidR="0025723F" w:rsidRPr="000204B1" w:rsidRDefault="0025723F" w:rsidP="00123376">
      <w:pPr>
        <w:pStyle w:val="a9"/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evidence of liver dysfunction (especially cholestasis).</w:t>
      </w:r>
    </w:p>
    <w:p w:rsidR="0025723F" w:rsidRPr="000204B1" w:rsidRDefault="0025723F" w:rsidP="000204B1">
      <w:pPr>
        <w:pStyle w:val="a9"/>
        <w:numPr>
          <w:ilvl w:val="0"/>
          <w:numId w:val="17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If the treatment is continued for more than 4 weeks, checking of manganese levels is</w:t>
      </w:r>
    </w:p>
    <w:p w:rsidR="0025723F" w:rsidRPr="000204B1" w:rsidRDefault="0025723F" w:rsidP="00123376">
      <w:pPr>
        <w:pStyle w:val="a9"/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required.</w:t>
      </w:r>
    </w:p>
    <w:p w:rsidR="0025723F" w:rsidRDefault="0025723F" w:rsidP="000204B1">
      <w:pPr>
        <w:pStyle w:val="a9"/>
        <w:numPr>
          <w:ilvl w:val="0"/>
          <w:numId w:val="17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0204B1">
        <w:rPr>
          <w:rFonts w:ascii="Arial" w:hAnsi="Arial" w:cs="Arial"/>
          <w:sz w:val="23"/>
          <w:szCs w:val="23"/>
          <w:lang w:eastAsia="en-US"/>
        </w:rPr>
        <w:t>ADDAMEL N must not be given undiluted.</w:t>
      </w:r>
    </w:p>
    <w:p w:rsidR="00123376" w:rsidRPr="000204B1" w:rsidRDefault="00123376" w:rsidP="00123376">
      <w:pPr>
        <w:pStyle w:val="a9"/>
        <w:numPr>
          <w:ilvl w:val="0"/>
          <w:numId w:val="17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Interaction with other medicaments and other forms of interaction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No interactions with other drugs have been observed.</w:t>
      </w:r>
    </w:p>
    <w:p w:rsidR="00123376" w:rsidRDefault="00123376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Pregnancy and lactation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No adverse events are to be expected when ADDAMEL N is administered during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pregnancy.</w:t>
      </w:r>
    </w:p>
    <w:p w:rsidR="005A5EDC" w:rsidRDefault="005A5EDC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lastRenderedPageBreak/>
        <w:t>Undesirable effects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No adverse effects related to the trace elements in ADDAMEL N have been reported.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Superficial thrombophlebitis has been observed when glucose containing ADDAMEL N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was given. However, it is not possible to deduce whether this reaction is attributable to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the infused trace elements or not.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Allergic reactions to iodine may occur following topical application. No adverse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reactions are known to occur as a consequence of using the recommended intravenous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iodide dosage levels.</w:t>
      </w:r>
    </w:p>
    <w:p w:rsidR="00123376" w:rsidRDefault="00123376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Overdose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In patients with impaired renal or biliary function, there is an increased risk for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accumulation of trace elements.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In case of a chronic overload of iron there is a risk of haemosiderosis, which in severe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and rare cases can be treated by venesection.</w:t>
      </w:r>
    </w:p>
    <w:p w:rsidR="0025723F" w:rsidRDefault="0025723F" w:rsidP="00123376">
      <w:pPr>
        <w:autoSpaceDE w:val="0"/>
        <w:autoSpaceDN w:val="0"/>
        <w:bidi w:val="0"/>
        <w:adjustRightInd w:val="0"/>
        <w:rPr>
          <w:rFonts w:ascii="Arial" w:hAnsi="Arial" w:cs="Arial"/>
          <w:b/>
          <w:bCs/>
          <w:sz w:val="23"/>
          <w:szCs w:val="23"/>
          <w:lang w:eastAsia="en-US"/>
        </w:rPr>
      </w:pPr>
      <w:r>
        <w:rPr>
          <w:rFonts w:ascii="Arial" w:hAnsi="Arial" w:cs="Arial"/>
          <w:b/>
          <w:bCs/>
          <w:sz w:val="23"/>
          <w:szCs w:val="23"/>
          <w:lang w:eastAsia="en-US"/>
        </w:rPr>
        <w:t xml:space="preserve"> Pharmacodynamic properties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ADDAMEL N is a mixture of trace elements in amounts normally absorbed from the oral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diet and should have no pharmacodynamic effect besides maintaining or repleting the</w:t>
      </w:r>
    </w:p>
    <w:p w:rsidR="00123376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nutritional status</w:t>
      </w:r>
    </w:p>
    <w:p w:rsidR="0025723F" w:rsidRDefault="0025723F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.</w:t>
      </w: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Pharmacokinetic properties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When infused intravenously, the trace elements in ADDAMEL N are handled in a similar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way to trace elements from an oral diet. Individual trace elements will be taken up by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tissues to different extents, depending on the requirements within each tissue to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maintain or restore the concentration of each element for the metabolic requirements of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that tissue.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Copper and manganese are normally excreted via the bile, whereas selenium, zinc and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chromium (especially in patients receiving intravenous nutrition) are mainly excreted via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the urine.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The main route of molybdenum excretion is the urine, although small amounts are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excreted in the bile.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Iron is eliminated in small amounts by superficial loss and desquamation of gut cells.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Premenopausal women can lose 30-150 mg of iron in the monthly blood loss. Iron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excretion follows all kinds of bleedings.</w:t>
      </w:r>
    </w:p>
    <w:p w:rsidR="00123376" w:rsidRDefault="00123376" w:rsidP="0025723F">
      <w:pPr>
        <w:autoSpaceDE w:val="0"/>
        <w:autoSpaceDN w:val="0"/>
        <w:bidi w:val="0"/>
        <w:adjustRightInd w:val="0"/>
        <w:rPr>
          <w:rFonts w:ascii="Arial" w:hAnsi="Arial" w:cs="Arial"/>
          <w:b/>
          <w:bCs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Shelf life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24 months</w:t>
      </w:r>
    </w:p>
    <w:p w:rsidR="00123376" w:rsidRDefault="00123376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Special precautions for storage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Store below 25°C. Do not freeze.</w:t>
      </w:r>
    </w:p>
    <w:p w:rsidR="005A5EDC" w:rsidRDefault="005A5EDC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5A5EDC" w:rsidRDefault="005A5EDC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5A5EDC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lastRenderedPageBreak/>
        <w:t>Instructions for use/handling</w:t>
      </w:r>
    </w:p>
    <w:p w:rsidR="00123376" w:rsidRDefault="0025723F" w:rsidP="00123376">
      <w:pPr>
        <w:pStyle w:val="a9"/>
        <w:numPr>
          <w:ilvl w:val="0"/>
          <w:numId w:val="18"/>
        </w:numPr>
        <w:autoSpaceDE w:val="0"/>
        <w:autoSpaceDN w:val="0"/>
        <w:bidi w:val="0"/>
        <w:adjustRightInd w:val="0"/>
        <w:rPr>
          <w:rFonts w:ascii="Arial" w:hAnsi="Arial" w:cs="Arial"/>
          <w:color w:val="FF0000"/>
          <w:sz w:val="23"/>
          <w:szCs w:val="23"/>
          <w:lang w:eastAsia="en-US"/>
        </w:rPr>
      </w:pPr>
      <w:r w:rsidRPr="00CE0FBF">
        <w:rPr>
          <w:rFonts w:ascii="Arial" w:hAnsi="Arial" w:cs="Arial"/>
          <w:color w:val="FF0000"/>
          <w:sz w:val="23"/>
          <w:szCs w:val="23"/>
          <w:lang w:eastAsia="en-US"/>
        </w:rPr>
        <w:t>ADDAMEL N must not be given undiluted</w:t>
      </w:r>
    </w:p>
    <w:p w:rsidR="00CE0FBF" w:rsidRPr="00CE0FBF" w:rsidRDefault="00CE0FBF" w:rsidP="00CE0FBF">
      <w:pPr>
        <w:pStyle w:val="a9"/>
        <w:numPr>
          <w:ilvl w:val="0"/>
          <w:numId w:val="18"/>
        </w:numPr>
        <w:autoSpaceDE w:val="0"/>
        <w:autoSpaceDN w:val="0"/>
        <w:bidi w:val="0"/>
        <w:adjustRightInd w:val="0"/>
        <w:rPr>
          <w:rFonts w:ascii="Arial" w:hAnsi="Arial" w:cs="Arial"/>
          <w:color w:val="FF0000"/>
          <w:sz w:val="23"/>
          <w:szCs w:val="23"/>
          <w:lang w:eastAsia="en-US"/>
        </w:rPr>
      </w:pPr>
      <w:r>
        <w:rPr>
          <w:rFonts w:ascii="Arial" w:hAnsi="Arial" w:cs="Arial" w:hint="cs"/>
          <w:color w:val="FF0000"/>
          <w:sz w:val="23"/>
          <w:szCs w:val="23"/>
          <w:rtl/>
          <w:lang w:eastAsia="en-US"/>
        </w:rPr>
        <w:t>להוסיף 10מ"ל אדמל בתוך 500מ"ל גלוקוז 500מ"ל ולתת 50</w:t>
      </w:r>
      <w:r w:rsidR="00A42C65">
        <w:rPr>
          <w:rFonts w:ascii="Arial" w:hAnsi="Arial" w:cs="Arial" w:hint="cs"/>
          <w:color w:val="FF0000"/>
          <w:sz w:val="23"/>
          <w:szCs w:val="23"/>
          <w:rtl/>
          <w:lang w:eastAsia="en-US"/>
        </w:rPr>
        <w:t xml:space="preserve"> </w:t>
      </w:r>
      <w:r>
        <w:rPr>
          <w:rFonts w:ascii="Arial" w:hAnsi="Arial" w:cs="Arial" w:hint="cs"/>
          <w:color w:val="FF0000"/>
          <w:sz w:val="23"/>
          <w:szCs w:val="23"/>
          <w:rtl/>
          <w:lang w:eastAsia="en-US"/>
        </w:rPr>
        <w:t xml:space="preserve">מ"ל/שעה </w:t>
      </w:r>
      <w:r>
        <w:rPr>
          <w:rFonts w:ascii="Arial" w:hAnsi="Arial" w:cs="Arial"/>
          <w:color w:val="FF0000"/>
          <w:sz w:val="23"/>
          <w:szCs w:val="23"/>
          <w:lang w:eastAsia="en-US"/>
        </w:rPr>
        <w:t xml:space="preserve"> </w:t>
      </w:r>
      <w:r>
        <w:rPr>
          <w:rFonts w:ascii="Arial" w:hAnsi="Arial" w:cs="Arial" w:hint="cs"/>
          <w:color w:val="FF0000"/>
          <w:sz w:val="23"/>
          <w:szCs w:val="23"/>
          <w:rtl/>
          <w:lang w:eastAsia="en-US"/>
        </w:rPr>
        <w:t xml:space="preserve"> </w:t>
      </w:r>
    </w:p>
    <w:p w:rsidR="0025723F" w:rsidRPr="00123376" w:rsidRDefault="0025723F" w:rsidP="00123376">
      <w:pPr>
        <w:pStyle w:val="a9"/>
        <w:numPr>
          <w:ilvl w:val="0"/>
          <w:numId w:val="18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23376">
        <w:rPr>
          <w:rFonts w:ascii="Arial" w:hAnsi="Arial" w:cs="Arial"/>
          <w:sz w:val="23"/>
          <w:szCs w:val="23"/>
          <w:lang w:eastAsia="en-US"/>
        </w:rPr>
        <w:t>.Additions should be made aseptically.</w:t>
      </w:r>
    </w:p>
    <w:p w:rsidR="0025723F" w:rsidRPr="00123376" w:rsidRDefault="0025723F" w:rsidP="00123376">
      <w:pPr>
        <w:pStyle w:val="a9"/>
        <w:numPr>
          <w:ilvl w:val="0"/>
          <w:numId w:val="18"/>
        </w:num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123376">
        <w:rPr>
          <w:rFonts w:ascii="Arial" w:hAnsi="Arial" w:cs="Arial"/>
          <w:sz w:val="23"/>
          <w:szCs w:val="23"/>
          <w:lang w:eastAsia="en-US"/>
        </w:rPr>
        <w:t>Up to 20 ml ADDAMEL N can be added to 1000 ml Vamin Glucose, Vamin 14</w:t>
      </w:r>
    </w:p>
    <w:p w:rsidR="0025723F" w:rsidRDefault="00123376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 xml:space="preserve">           </w:t>
      </w:r>
      <w:r w:rsidR="0025723F">
        <w:rPr>
          <w:rFonts w:ascii="Arial" w:hAnsi="Arial" w:cs="Arial"/>
          <w:sz w:val="23"/>
          <w:szCs w:val="23"/>
          <w:lang w:eastAsia="en-US"/>
        </w:rPr>
        <w:t>Electrolyte Free, Vamin 18 Electrolyte Free and glucose solutions 50 mg/ml-500 mg/ml.</w:t>
      </w:r>
    </w:p>
    <w:p w:rsidR="00123376" w:rsidRDefault="00123376" w:rsidP="00123376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25723F" w:rsidRPr="005A5EDC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u w:val="single"/>
          <w:lang w:eastAsia="en-US"/>
        </w:rPr>
      </w:pPr>
      <w:r w:rsidRPr="005A5EDC">
        <w:rPr>
          <w:rFonts w:ascii="Arial" w:hAnsi="Arial" w:cs="Arial"/>
          <w:sz w:val="23"/>
          <w:szCs w:val="23"/>
          <w:u w:val="single"/>
          <w:lang w:eastAsia="en-US"/>
        </w:rPr>
        <w:t>STABILITY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When additions are made to an infusion solution, the infusion should be completed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 w:rsidRPr="005A5EDC">
        <w:rPr>
          <w:rFonts w:ascii="Arial" w:hAnsi="Arial" w:cs="Arial"/>
          <w:b/>
          <w:bCs/>
          <w:i/>
          <w:iCs/>
          <w:color w:val="FF0000"/>
          <w:sz w:val="23"/>
          <w:szCs w:val="23"/>
          <w:u w:val="single"/>
          <w:lang w:eastAsia="en-US"/>
        </w:rPr>
        <w:t>within 24 hours</w:t>
      </w:r>
      <w:r>
        <w:rPr>
          <w:rFonts w:ascii="Arial" w:hAnsi="Arial" w:cs="Arial"/>
          <w:sz w:val="23"/>
          <w:szCs w:val="23"/>
          <w:lang w:eastAsia="en-US"/>
        </w:rPr>
        <w:t xml:space="preserve"> from preparation to prevent microbiological contamination. The left over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contents of opened bottles/vials/ampoules should be discarded and not kept for later</w:t>
      </w:r>
    </w:p>
    <w:p w:rsidR="0025723F" w:rsidRDefault="0025723F" w:rsidP="0025723F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  <w:r>
        <w:rPr>
          <w:rFonts w:ascii="Arial" w:hAnsi="Arial" w:cs="Arial"/>
          <w:sz w:val="23"/>
          <w:szCs w:val="23"/>
          <w:lang w:eastAsia="en-US"/>
        </w:rPr>
        <w:t>use.</w:t>
      </w:r>
    </w:p>
    <w:p w:rsidR="004A4F0B" w:rsidRDefault="004A4F0B" w:rsidP="004A4F0B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4A4F0B" w:rsidRDefault="004A4F0B" w:rsidP="004A4F0B">
      <w:pPr>
        <w:autoSpaceDE w:val="0"/>
        <w:autoSpaceDN w:val="0"/>
        <w:bidi w:val="0"/>
        <w:adjustRightInd w:val="0"/>
        <w:rPr>
          <w:rFonts w:ascii="Arial" w:hAnsi="Arial" w:cs="Arial"/>
          <w:sz w:val="23"/>
          <w:szCs w:val="23"/>
          <w:lang w:eastAsia="en-US"/>
        </w:rPr>
      </w:pPr>
    </w:p>
    <w:p w:rsidR="004A4F0B" w:rsidRPr="004A4F0B" w:rsidRDefault="004A4F0B" w:rsidP="004A4F0B">
      <w:pPr>
        <w:rPr>
          <w:rFonts w:asciiTheme="minorBidi" w:hAnsiTheme="minorBidi" w:cstheme="minorBidi"/>
          <w:b/>
          <w:bCs/>
          <w:color w:val="676767"/>
          <w:sz w:val="32"/>
          <w:szCs w:val="32"/>
          <w:u w:val="single"/>
        </w:rPr>
      </w:pPr>
      <w:r w:rsidRPr="004A4F0B">
        <w:rPr>
          <w:rFonts w:asciiTheme="minorBidi" w:hAnsiTheme="minorBidi" w:cstheme="minorBidi"/>
          <w:b/>
          <w:bCs/>
          <w:color w:val="676767"/>
          <w:sz w:val="32"/>
          <w:szCs w:val="32"/>
          <w:u w:val="single"/>
          <w:rtl/>
        </w:rPr>
        <w:t>הכנה ומתן טיפול</w:t>
      </w:r>
      <w:r w:rsidRPr="004A4F0B">
        <w:rPr>
          <w:rFonts w:asciiTheme="minorBidi" w:hAnsiTheme="minorBidi" w:cstheme="minorBidi" w:hint="cs"/>
          <w:b/>
          <w:bCs/>
          <w:color w:val="676767"/>
          <w:sz w:val="32"/>
          <w:szCs w:val="32"/>
          <w:u w:val="single"/>
          <w:rtl/>
        </w:rPr>
        <w:t xml:space="preserve"> </w:t>
      </w:r>
      <w:r w:rsidR="005A5EDC">
        <w:rPr>
          <w:rFonts w:asciiTheme="minorBidi" w:hAnsiTheme="minorBidi" w:cstheme="minorBidi" w:hint="cs"/>
          <w:b/>
          <w:bCs/>
          <w:color w:val="676767"/>
          <w:sz w:val="32"/>
          <w:szCs w:val="32"/>
          <w:u w:val="single"/>
          <w:rtl/>
        </w:rPr>
        <w:t xml:space="preserve">ב </w:t>
      </w:r>
      <w:r w:rsidRPr="004A4F0B">
        <w:rPr>
          <w:rFonts w:asciiTheme="minorBidi" w:hAnsiTheme="minorBidi" w:cstheme="minorBidi"/>
          <w:b/>
          <w:bCs/>
          <w:color w:val="676767"/>
          <w:sz w:val="32"/>
          <w:szCs w:val="32"/>
          <w:u w:val="single"/>
        </w:rPr>
        <w:t>Addamel N</w:t>
      </w:r>
    </w:p>
    <w:p w:rsidR="004A4F0B" w:rsidRPr="004A4F0B" w:rsidRDefault="004A4F0B" w:rsidP="004A4F0B">
      <w:pPr>
        <w:rPr>
          <w:rFonts w:asciiTheme="minorBidi" w:hAnsiTheme="minorBidi" w:cstheme="minorBidi"/>
          <w:b/>
          <w:bCs/>
          <w:color w:val="676767"/>
          <w:sz w:val="32"/>
          <w:szCs w:val="32"/>
          <w:u w:val="single"/>
          <w:rtl/>
        </w:rPr>
      </w:pPr>
    </w:p>
    <w:p w:rsidR="004A4F0B" w:rsidRDefault="004A4F0B" w:rsidP="004A4F0B">
      <w:pPr>
        <w:autoSpaceDE w:val="0"/>
        <w:autoSpaceDN w:val="0"/>
        <w:adjustRightInd w:val="0"/>
        <w:rPr>
          <w:rFonts w:asciiTheme="minorBidi" w:hAnsiTheme="minorBidi" w:cstheme="minorBidi"/>
          <w:b/>
          <w:bCs/>
          <w:color w:val="676767"/>
          <w:sz w:val="24"/>
          <w:szCs w:val="24"/>
          <w:u w:val="single"/>
          <w:rtl/>
        </w:rPr>
      </w:pPr>
      <w:r w:rsidRPr="004A4F0B">
        <w:rPr>
          <w:rFonts w:asciiTheme="minorBidi" w:hAnsiTheme="minorBidi" w:cstheme="minorBidi"/>
          <w:b/>
          <w:bCs/>
          <w:color w:val="676767"/>
          <w:sz w:val="32"/>
          <w:szCs w:val="32"/>
          <w:u w:val="single"/>
          <w:rtl/>
        </w:rPr>
        <w:t>מנת יומי</w:t>
      </w:r>
    </w:p>
    <w:p w:rsidR="004A4F0B" w:rsidRPr="004A4F0B" w:rsidRDefault="004A4F0B" w:rsidP="004A4F0B">
      <w:pPr>
        <w:autoSpaceDE w:val="0"/>
        <w:autoSpaceDN w:val="0"/>
        <w:adjustRightInd w:val="0"/>
        <w:rPr>
          <w:rFonts w:asciiTheme="minorBidi" w:hAnsiTheme="minorBidi" w:cstheme="minorBidi"/>
          <w:b/>
          <w:bCs/>
          <w:color w:val="676767"/>
          <w:sz w:val="24"/>
          <w:szCs w:val="24"/>
          <w:u w:val="single"/>
          <w:rtl/>
        </w:rPr>
      </w:pPr>
    </w:p>
    <w:p w:rsidR="004A4F0B" w:rsidRPr="005A5EDC" w:rsidRDefault="004A4F0B" w:rsidP="004A4F0B">
      <w:pPr>
        <w:pStyle w:val="a9"/>
        <w:numPr>
          <w:ilvl w:val="0"/>
          <w:numId w:val="19"/>
        </w:numPr>
        <w:autoSpaceDE w:val="0"/>
        <w:autoSpaceDN w:val="0"/>
        <w:adjustRightInd w:val="0"/>
        <w:rPr>
          <w:rFonts w:asciiTheme="minorBidi" w:hAnsiTheme="minorBidi" w:cstheme="minorBidi"/>
          <w:sz w:val="28"/>
          <w:rtl/>
        </w:rPr>
      </w:pPr>
      <w:r w:rsidRPr="005A5EDC">
        <w:rPr>
          <w:rFonts w:asciiTheme="minorBidi" w:hAnsiTheme="minorBidi" w:cstheme="minorBidi"/>
          <w:sz w:val="28"/>
          <w:rtl/>
        </w:rPr>
        <w:t>להוסיף 10מ"ל (אמפולה אחת) ל</w:t>
      </w:r>
      <w:r w:rsidRPr="005A5EDC">
        <w:rPr>
          <w:rFonts w:asciiTheme="minorBidi" w:hAnsiTheme="minorBidi" w:cstheme="minorBidi"/>
          <w:sz w:val="28"/>
        </w:rPr>
        <w:t>D</w:t>
      </w:r>
      <w:r w:rsidRPr="005A5EDC">
        <w:rPr>
          <w:rFonts w:asciiTheme="minorBidi" w:hAnsiTheme="minorBidi" w:cstheme="minorBidi"/>
          <w:sz w:val="28"/>
          <w:vertAlign w:val="subscript"/>
        </w:rPr>
        <w:t>5</w:t>
      </w:r>
      <w:r w:rsidRPr="005A5EDC">
        <w:rPr>
          <w:rFonts w:asciiTheme="minorBidi" w:hAnsiTheme="minorBidi" w:cstheme="minorBidi"/>
          <w:sz w:val="28"/>
        </w:rPr>
        <w:t xml:space="preserve">W </w:t>
      </w:r>
      <w:r w:rsidRPr="005A5EDC">
        <w:rPr>
          <w:rFonts w:asciiTheme="minorBidi" w:hAnsiTheme="minorBidi" w:cstheme="minorBidi"/>
          <w:sz w:val="28"/>
          <w:rtl/>
        </w:rPr>
        <w:t xml:space="preserve"> </w:t>
      </w:r>
      <w:r w:rsidRPr="005A5EDC">
        <w:rPr>
          <w:rFonts w:asciiTheme="minorBidi" w:hAnsiTheme="minorBidi" w:cstheme="minorBidi"/>
          <w:sz w:val="28"/>
        </w:rPr>
        <w:t>500</w:t>
      </w:r>
      <w:r w:rsidRPr="005A5EDC">
        <w:rPr>
          <w:rFonts w:asciiTheme="minorBidi" w:hAnsiTheme="minorBidi" w:cstheme="minorBidi"/>
          <w:sz w:val="28"/>
          <w:rtl/>
        </w:rPr>
        <w:t>מ"ל</w:t>
      </w:r>
    </w:p>
    <w:p w:rsidR="004A4F0B" w:rsidRDefault="004A4F0B" w:rsidP="00A42C65">
      <w:pPr>
        <w:pStyle w:val="a9"/>
        <w:numPr>
          <w:ilvl w:val="0"/>
          <w:numId w:val="19"/>
        </w:numPr>
        <w:autoSpaceDE w:val="0"/>
        <w:autoSpaceDN w:val="0"/>
        <w:adjustRightInd w:val="0"/>
        <w:rPr>
          <w:rFonts w:asciiTheme="minorBidi" w:hAnsiTheme="minorBidi" w:cstheme="minorBidi"/>
          <w:sz w:val="28"/>
          <w:lang w:eastAsia="en-US"/>
        </w:rPr>
      </w:pPr>
      <w:r w:rsidRPr="005A5EDC">
        <w:rPr>
          <w:rFonts w:asciiTheme="minorBidi" w:hAnsiTheme="minorBidi" w:cstheme="minorBidi"/>
          <w:sz w:val="28"/>
          <w:rtl/>
          <w:lang w:eastAsia="en-US"/>
        </w:rPr>
        <w:t xml:space="preserve">לתת </w:t>
      </w:r>
      <w:r w:rsidR="00A42C65">
        <w:rPr>
          <w:rFonts w:asciiTheme="minorBidi" w:hAnsiTheme="minorBidi" w:cstheme="minorBidi" w:hint="cs"/>
          <w:sz w:val="28"/>
          <w:rtl/>
          <w:lang w:eastAsia="en-US"/>
        </w:rPr>
        <w:t>50</w:t>
      </w:r>
      <w:r w:rsidR="005A5EDC" w:rsidRPr="005A5EDC">
        <w:rPr>
          <w:rFonts w:asciiTheme="minorBidi" w:hAnsiTheme="minorBidi" w:cstheme="minorBidi" w:hint="cs"/>
          <w:sz w:val="28"/>
          <w:rtl/>
          <w:lang w:eastAsia="en-US"/>
        </w:rPr>
        <w:t xml:space="preserve"> </w:t>
      </w:r>
      <w:r w:rsidRPr="005A5EDC">
        <w:rPr>
          <w:rFonts w:asciiTheme="minorBidi" w:hAnsiTheme="minorBidi" w:cstheme="minorBidi"/>
          <w:sz w:val="28"/>
          <w:rtl/>
          <w:lang w:eastAsia="en-US"/>
        </w:rPr>
        <w:t xml:space="preserve">מ"ל/שעה במשך </w:t>
      </w:r>
      <w:r w:rsidR="00A42C65">
        <w:rPr>
          <w:rFonts w:asciiTheme="minorBidi" w:hAnsiTheme="minorBidi" w:cstheme="minorBidi" w:hint="cs"/>
          <w:sz w:val="28"/>
          <w:rtl/>
          <w:lang w:eastAsia="en-US"/>
        </w:rPr>
        <w:t>10</w:t>
      </w:r>
      <w:r w:rsidRPr="005A5EDC">
        <w:rPr>
          <w:rFonts w:asciiTheme="minorBidi" w:hAnsiTheme="minorBidi" w:cstheme="minorBidi"/>
          <w:sz w:val="28"/>
          <w:rtl/>
          <w:lang w:eastAsia="en-US"/>
        </w:rPr>
        <w:t xml:space="preserve"> שעות ואז להפסיק.</w:t>
      </w:r>
    </w:p>
    <w:p w:rsidR="00A42C65" w:rsidRPr="005A5EDC" w:rsidRDefault="00A42C65" w:rsidP="00A42C65">
      <w:pPr>
        <w:pStyle w:val="a9"/>
        <w:numPr>
          <w:ilvl w:val="0"/>
          <w:numId w:val="19"/>
        </w:numPr>
        <w:autoSpaceDE w:val="0"/>
        <w:autoSpaceDN w:val="0"/>
        <w:adjustRightInd w:val="0"/>
        <w:rPr>
          <w:rFonts w:asciiTheme="minorBidi" w:hAnsiTheme="minorBidi" w:cstheme="minorBidi"/>
          <w:sz w:val="28"/>
          <w:rtl/>
          <w:lang w:eastAsia="en-US"/>
        </w:rPr>
      </w:pPr>
      <w:r>
        <w:rPr>
          <w:rFonts w:asciiTheme="minorBidi" w:hAnsiTheme="minorBidi" w:cstheme="minorBidi" w:hint="cs"/>
          <w:sz w:val="28"/>
          <w:rtl/>
          <w:lang w:eastAsia="en-US"/>
        </w:rPr>
        <w:t xml:space="preserve">במידה שלחולה יש הגבלת נוזלים, יש לפנות לצוות </w:t>
      </w:r>
      <w:r>
        <w:rPr>
          <w:rFonts w:asciiTheme="minorBidi" w:hAnsiTheme="minorBidi" w:cstheme="minorBidi" w:hint="cs"/>
          <w:sz w:val="28"/>
          <w:lang w:eastAsia="en-US"/>
        </w:rPr>
        <w:t>TPN</w:t>
      </w:r>
      <w:r>
        <w:rPr>
          <w:rFonts w:asciiTheme="minorBidi" w:hAnsiTheme="minorBidi" w:cstheme="minorBidi" w:hint="cs"/>
          <w:sz w:val="28"/>
          <w:rtl/>
          <w:lang w:eastAsia="en-US"/>
        </w:rPr>
        <w:t xml:space="preserve"> .</w:t>
      </w:r>
    </w:p>
    <w:sectPr w:rsidR="00A42C65" w:rsidRPr="005A5EDC" w:rsidSect="007D5ABC">
      <w:headerReference w:type="default" r:id="rId19"/>
      <w:footerReference w:type="even" r:id="rId20"/>
      <w:footerReference w:type="default" r:id="rId21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7E9" w:rsidRDefault="006437E9">
      <w:r>
        <w:separator/>
      </w:r>
    </w:p>
  </w:endnote>
  <w:endnote w:type="continuationSeparator" w:id="0">
    <w:p w:rsidR="006437E9" w:rsidRDefault="006437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7E9" w:rsidRDefault="00930CB5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6437E9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6437E9" w:rsidRDefault="006437E9" w:rsidP="00717BD4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7E9" w:rsidRDefault="00930CB5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6437E9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1C1740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6437E9" w:rsidRDefault="006437E9" w:rsidP="00717BD4">
    <w:pPr>
      <w:pStyle w:val="a5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7E9" w:rsidRDefault="006437E9">
      <w:r>
        <w:separator/>
      </w:r>
    </w:p>
  </w:footnote>
  <w:footnote w:type="continuationSeparator" w:id="0">
    <w:p w:rsidR="006437E9" w:rsidRDefault="006437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82" w:type="dxa"/>
      <w:jc w:val="center"/>
      <w:tblLayout w:type="fixed"/>
      <w:tblLook w:val="0000"/>
    </w:tblPr>
    <w:tblGrid>
      <w:gridCol w:w="5495"/>
      <w:gridCol w:w="5387"/>
    </w:tblGrid>
    <w:tr w:rsidR="006437E9">
      <w:trPr>
        <w:trHeight w:val="3042"/>
        <w:jc w:val="center"/>
      </w:trPr>
      <w:tc>
        <w:tcPr>
          <w:tcW w:w="5495" w:type="dxa"/>
        </w:tcPr>
        <w:p w:rsidR="006437E9" w:rsidRDefault="006437E9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6437E9" w:rsidRDefault="006437E9" w:rsidP="00276E3B">
          <w:pPr>
            <w:bidi w:val="0"/>
            <w:jc w:val="right"/>
          </w:pPr>
        </w:p>
        <w:p w:rsidR="006437E9" w:rsidRPr="00B71195" w:rsidRDefault="006437E9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6437E9" w:rsidRDefault="006437E9">
          <w:pPr>
            <w:bidi w:val="0"/>
            <w:ind w:left="884" w:right="-1"/>
            <w:rPr>
              <w:i/>
              <w:iCs/>
            </w:rPr>
          </w:pPr>
        </w:p>
        <w:p w:rsidR="006437E9" w:rsidRDefault="006437E9">
          <w:pPr>
            <w:bidi w:val="0"/>
            <w:ind w:left="884" w:right="-1"/>
            <w:rPr>
              <w:i/>
              <w:iCs/>
            </w:rPr>
          </w:pPr>
        </w:p>
        <w:p w:rsidR="006437E9" w:rsidRPr="00B71195" w:rsidRDefault="006437E9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6437E9" w:rsidRDefault="006437E9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6437E9" w:rsidRDefault="006437E9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6437E9" w:rsidRPr="007D5ABC" w:rsidRDefault="006437E9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6437E9" w:rsidRDefault="006437E9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7A28B1" w:rsidRDefault="007A28B1" w:rsidP="007A28B1">
          <w:pPr>
            <w:autoSpaceDE w:val="0"/>
            <w:autoSpaceDN w:val="0"/>
            <w:bidi w:val="0"/>
            <w:adjustRightInd w:val="0"/>
            <w:jc w:val="center"/>
            <w:rPr>
              <w:rFonts w:ascii="Arial" w:hAnsi="Arial" w:cs="Arial"/>
              <w:b/>
              <w:bCs/>
              <w:i/>
              <w:iCs/>
              <w:sz w:val="48"/>
              <w:szCs w:val="48"/>
              <w:u w:val="single"/>
              <w:lang w:eastAsia="en-US"/>
            </w:rPr>
          </w:pPr>
        </w:p>
        <w:p w:rsidR="007A28B1" w:rsidRPr="007A28B1" w:rsidRDefault="007A28B1" w:rsidP="007A28B1">
          <w:pPr>
            <w:autoSpaceDE w:val="0"/>
            <w:autoSpaceDN w:val="0"/>
            <w:bidi w:val="0"/>
            <w:adjustRightInd w:val="0"/>
            <w:rPr>
              <w:rFonts w:ascii="Arial" w:hAnsi="Arial" w:cs="Arial"/>
              <w:b/>
              <w:bCs/>
              <w:i/>
              <w:iCs/>
              <w:sz w:val="56"/>
              <w:szCs w:val="56"/>
              <w:u w:val="single"/>
              <w:lang w:eastAsia="en-US"/>
            </w:rPr>
          </w:pPr>
          <w:r w:rsidRPr="007A28B1">
            <w:rPr>
              <w:rFonts w:ascii="Arial" w:hAnsi="Arial" w:cs="Arial"/>
              <w:b/>
              <w:bCs/>
              <w:i/>
              <w:iCs/>
              <w:sz w:val="56"/>
              <w:szCs w:val="56"/>
              <w:u w:val="single"/>
              <w:lang w:eastAsia="en-US"/>
            </w:rPr>
            <w:t>Addamel N</w:t>
          </w:r>
        </w:p>
        <w:p w:rsidR="006437E9" w:rsidRPr="007A28B1" w:rsidRDefault="006437E9" w:rsidP="007A28B1">
          <w:pPr>
            <w:autoSpaceDE w:val="0"/>
            <w:autoSpaceDN w:val="0"/>
            <w:bidi w:val="0"/>
            <w:adjustRightInd w:val="0"/>
          </w:pPr>
        </w:p>
      </w:tc>
    </w:tr>
  </w:tbl>
  <w:p w:rsidR="006437E9" w:rsidRDefault="006437E9" w:rsidP="007D5ABC">
    <w:pPr>
      <w:bidi w:val="0"/>
      <w:jc w:val="right"/>
    </w:pPr>
  </w:p>
  <w:p w:rsidR="006437E9" w:rsidRDefault="006437E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2F762D1"/>
    <w:multiLevelType w:val="hybridMultilevel"/>
    <w:tmpl w:val="72964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281D9C"/>
    <w:multiLevelType w:val="multilevel"/>
    <w:tmpl w:val="3A0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7037EA5"/>
    <w:multiLevelType w:val="hybridMultilevel"/>
    <w:tmpl w:val="8A2A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F424A6"/>
    <w:multiLevelType w:val="hybridMultilevel"/>
    <w:tmpl w:val="735E792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300200D4"/>
    <w:multiLevelType w:val="hybridMultilevel"/>
    <w:tmpl w:val="0C00C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5122DF1"/>
    <w:multiLevelType w:val="hybridMultilevel"/>
    <w:tmpl w:val="62F6D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B893399"/>
    <w:multiLevelType w:val="hybridMultilevel"/>
    <w:tmpl w:val="A8A2F1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6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7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8">
    <w:nsid w:val="6D996283"/>
    <w:multiLevelType w:val="hybridMultilevel"/>
    <w:tmpl w:val="2E420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F613C3"/>
    <w:multiLevelType w:val="multilevel"/>
    <w:tmpl w:val="9DC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83D0685"/>
    <w:multiLevelType w:val="hybridMultilevel"/>
    <w:tmpl w:val="0C98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2"/>
  </w:num>
  <w:num w:numId="4">
    <w:abstractNumId w:val="7"/>
  </w:num>
  <w:num w:numId="5">
    <w:abstractNumId w:val="10"/>
  </w:num>
  <w:num w:numId="6">
    <w:abstractNumId w:val="8"/>
  </w:num>
  <w:num w:numId="7">
    <w:abstractNumId w:val="13"/>
  </w:num>
  <w:num w:numId="8">
    <w:abstractNumId w:val="2"/>
  </w:num>
  <w:num w:numId="9">
    <w:abstractNumId w:val="14"/>
  </w:num>
  <w:num w:numId="10">
    <w:abstractNumId w:val="11"/>
  </w:num>
  <w:num w:numId="11">
    <w:abstractNumId w:val="15"/>
  </w:num>
  <w:num w:numId="12">
    <w:abstractNumId w:val="17"/>
  </w:num>
  <w:num w:numId="13">
    <w:abstractNumId w:val="18"/>
  </w:num>
  <w:num w:numId="14">
    <w:abstractNumId w:val="5"/>
  </w:num>
  <w:num w:numId="15">
    <w:abstractNumId w:val="6"/>
  </w:num>
  <w:num w:numId="16">
    <w:abstractNumId w:val="9"/>
  </w:num>
  <w:num w:numId="17">
    <w:abstractNumId w:val="4"/>
  </w:num>
  <w:num w:numId="18">
    <w:abstractNumId w:val="20"/>
  </w:num>
  <w:num w:numId="19">
    <w:abstractNumId w:val="1"/>
  </w:num>
  <w:num w:numId="20">
    <w:abstractNumId w:val="19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</w:compat>
  <w:rsids>
    <w:rsidRoot w:val="0005439E"/>
    <w:rsid w:val="000204B1"/>
    <w:rsid w:val="0005439E"/>
    <w:rsid w:val="000762A8"/>
    <w:rsid w:val="00082EA2"/>
    <w:rsid w:val="000865E6"/>
    <w:rsid w:val="00096E96"/>
    <w:rsid w:val="000D417A"/>
    <w:rsid w:val="000E14C4"/>
    <w:rsid w:val="00100688"/>
    <w:rsid w:val="00122BDB"/>
    <w:rsid w:val="00123376"/>
    <w:rsid w:val="00141338"/>
    <w:rsid w:val="00151E92"/>
    <w:rsid w:val="00152034"/>
    <w:rsid w:val="0017130B"/>
    <w:rsid w:val="001B08F1"/>
    <w:rsid w:val="001B56F3"/>
    <w:rsid w:val="001C1740"/>
    <w:rsid w:val="001F723F"/>
    <w:rsid w:val="002016D5"/>
    <w:rsid w:val="00236E79"/>
    <w:rsid w:val="0025723F"/>
    <w:rsid w:val="002601B6"/>
    <w:rsid w:val="00262269"/>
    <w:rsid w:val="00273163"/>
    <w:rsid w:val="0027651A"/>
    <w:rsid w:val="00276E3B"/>
    <w:rsid w:val="00281E96"/>
    <w:rsid w:val="0028785C"/>
    <w:rsid w:val="002D1224"/>
    <w:rsid w:val="002D5FE8"/>
    <w:rsid w:val="002F0E3A"/>
    <w:rsid w:val="002F5029"/>
    <w:rsid w:val="003037A1"/>
    <w:rsid w:val="00315D6D"/>
    <w:rsid w:val="00336C96"/>
    <w:rsid w:val="0034472D"/>
    <w:rsid w:val="00367D45"/>
    <w:rsid w:val="00382262"/>
    <w:rsid w:val="00382D52"/>
    <w:rsid w:val="003863C6"/>
    <w:rsid w:val="003C04CE"/>
    <w:rsid w:val="003D026F"/>
    <w:rsid w:val="003E14F1"/>
    <w:rsid w:val="003F2EA3"/>
    <w:rsid w:val="003F57C9"/>
    <w:rsid w:val="00413C05"/>
    <w:rsid w:val="00426BFB"/>
    <w:rsid w:val="00433101"/>
    <w:rsid w:val="0043787B"/>
    <w:rsid w:val="0045734C"/>
    <w:rsid w:val="004A03E6"/>
    <w:rsid w:val="004A4F0B"/>
    <w:rsid w:val="004D0FEC"/>
    <w:rsid w:val="00513C1F"/>
    <w:rsid w:val="005145F7"/>
    <w:rsid w:val="00521708"/>
    <w:rsid w:val="0056054F"/>
    <w:rsid w:val="005643B9"/>
    <w:rsid w:val="005745ED"/>
    <w:rsid w:val="00583225"/>
    <w:rsid w:val="005A23C0"/>
    <w:rsid w:val="005A59BA"/>
    <w:rsid w:val="005A5EDC"/>
    <w:rsid w:val="005C10A3"/>
    <w:rsid w:val="006252D3"/>
    <w:rsid w:val="006437E9"/>
    <w:rsid w:val="00654CE1"/>
    <w:rsid w:val="00663E66"/>
    <w:rsid w:val="006776A3"/>
    <w:rsid w:val="006A7E71"/>
    <w:rsid w:val="006E24DA"/>
    <w:rsid w:val="006F2564"/>
    <w:rsid w:val="0070194A"/>
    <w:rsid w:val="00717BD4"/>
    <w:rsid w:val="00730FA5"/>
    <w:rsid w:val="00765E52"/>
    <w:rsid w:val="0078508C"/>
    <w:rsid w:val="007A1B04"/>
    <w:rsid w:val="007A28B1"/>
    <w:rsid w:val="007B7C95"/>
    <w:rsid w:val="007D5ABC"/>
    <w:rsid w:val="007E7CEF"/>
    <w:rsid w:val="0080371D"/>
    <w:rsid w:val="00812B81"/>
    <w:rsid w:val="0082184B"/>
    <w:rsid w:val="00823E21"/>
    <w:rsid w:val="008546E0"/>
    <w:rsid w:val="008575F9"/>
    <w:rsid w:val="00861F76"/>
    <w:rsid w:val="008938B1"/>
    <w:rsid w:val="00896035"/>
    <w:rsid w:val="008A47DD"/>
    <w:rsid w:val="008C62BE"/>
    <w:rsid w:val="008E2359"/>
    <w:rsid w:val="008E4271"/>
    <w:rsid w:val="008F5100"/>
    <w:rsid w:val="00902D45"/>
    <w:rsid w:val="0091369D"/>
    <w:rsid w:val="00916B02"/>
    <w:rsid w:val="00922AA7"/>
    <w:rsid w:val="009302FE"/>
    <w:rsid w:val="00930CB5"/>
    <w:rsid w:val="00936023"/>
    <w:rsid w:val="00970BE3"/>
    <w:rsid w:val="00975147"/>
    <w:rsid w:val="00987F62"/>
    <w:rsid w:val="009A5009"/>
    <w:rsid w:val="009B4C1B"/>
    <w:rsid w:val="009C6988"/>
    <w:rsid w:val="009F12A1"/>
    <w:rsid w:val="009F2476"/>
    <w:rsid w:val="009F27EC"/>
    <w:rsid w:val="009F34D0"/>
    <w:rsid w:val="00A36BED"/>
    <w:rsid w:val="00A42C65"/>
    <w:rsid w:val="00A57C70"/>
    <w:rsid w:val="00A82439"/>
    <w:rsid w:val="00A87F26"/>
    <w:rsid w:val="00AB644C"/>
    <w:rsid w:val="00AC129C"/>
    <w:rsid w:val="00AD2DCA"/>
    <w:rsid w:val="00AF1F52"/>
    <w:rsid w:val="00AF5A77"/>
    <w:rsid w:val="00B43E60"/>
    <w:rsid w:val="00B71195"/>
    <w:rsid w:val="00B77CD7"/>
    <w:rsid w:val="00BA07B5"/>
    <w:rsid w:val="00BD35F1"/>
    <w:rsid w:val="00C33C17"/>
    <w:rsid w:val="00C92FD0"/>
    <w:rsid w:val="00CE0FBF"/>
    <w:rsid w:val="00CF4E8F"/>
    <w:rsid w:val="00D44480"/>
    <w:rsid w:val="00DA74DC"/>
    <w:rsid w:val="00DF4E43"/>
    <w:rsid w:val="00E43EA3"/>
    <w:rsid w:val="00E64F5B"/>
    <w:rsid w:val="00E73AF5"/>
    <w:rsid w:val="00E77285"/>
    <w:rsid w:val="00EC55FD"/>
    <w:rsid w:val="00EC7A33"/>
    <w:rsid w:val="00EE4A36"/>
    <w:rsid w:val="00EF7ED0"/>
    <w:rsid w:val="00F27532"/>
    <w:rsid w:val="00F31C8A"/>
    <w:rsid w:val="00F379C0"/>
    <w:rsid w:val="00F4489E"/>
    <w:rsid w:val="00F47366"/>
    <w:rsid w:val="00F54E08"/>
    <w:rsid w:val="00F6481F"/>
    <w:rsid w:val="00F93CA5"/>
    <w:rsid w:val="00FC4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1265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AF5A77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AF5A77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F5A77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AF5A77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AF5A77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AF5A77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AF5A77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AF5A77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AF5A77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AF5A77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AF5A77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AF5A77"/>
    <w:pPr>
      <w:ind w:left="567"/>
    </w:pPr>
  </w:style>
  <w:style w:type="paragraph" w:styleId="20">
    <w:name w:val="List 2"/>
    <w:basedOn w:val="a"/>
    <w:rsid w:val="00AF5A77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character" w:customStyle="1" w:styleId="apple-converted-space">
    <w:name w:val="apple-converted-space"/>
    <w:basedOn w:val="a1"/>
    <w:rsid w:val="00281E96"/>
  </w:style>
  <w:style w:type="character" w:customStyle="1" w:styleId="nowrap">
    <w:name w:val="nowrap"/>
    <w:basedOn w:val="a1"/>
    <w:rsid w:val="00281E96"/>
  </w:style>
  <w:style w:type="paragraph" w:styleId="a9">
    <w:name w:val="List Paragraph"/>
    <w:basedOn w:val="a"/>
    <w:uiPriority w:val="34"/>
    <w:qFormat/>
    <w:rsid w:val="001B56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%D7%9E%D7%99%D7%A0%D7%A8%D7%9C_(%D7%AA%D7%96%D7%95%D7%A0%D7%94)" TargetMode="External"/><Relationship Id="rId13" Type="http://schemas.openxmlformats.org/officeDocument/2006/relationships/hyperlink" Target="https://he.wikipedia.org/wiki/%D7%99%D7%95%D7%93" TargetMode="External"/><Relationship Id="rId18" Type="http://schemas.openxmlformats.org/officeDocument/2006/relationships/hyperlink" Target="https://he.wikipedia.org/wiki/%D7%A7%D7%95%D7%91%D7%9C%D7%98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he.wikipedia.org/wiki/%D7%9E%D7%99%D7%A0%D7%A8%D7%9C_(%D7%AA%D7%96%D7%95%D7%A0%D7%94)" TargetMode="External"/><Relationship Id="rId12" Type="http://schemas.openxmlformats.org/officeDocument/2006/relationships/hyperlink" Target="https://he.wikipedia.org/wiki/%D7%9E%D7%A0%D7%92%D7%9F" TargetMode="External"/><Relationship Id="rId17" Type="http://schemas.openxmlformats.org/officeDocument/2006/relationships/hyperlink" Target="https://he.wikipedia.org/wiki/%D7%95%D7%A0%D7%93%D7%99%D7%95%D7%9D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.wikipedia.org/wiki/%D7%9E%D7%95%D7%9C%D7%99%D7%91%D7%93%D7%9F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.wikipedia.org/wiki/%D7%A0%D7%97%D7%95%D7%A9%D7%A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e.wikipedia.org/wiki/%D7%A1%D7%9C%D7%A0%D7%99%D7%95%D7%9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he.wikipedia.org/wiki/%D7%90%D7%91%D7%A5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e.wikipedia.org/wiki/%D7%91%D7%A8%D7%96%D7%9C" TargetMode="External"/><Relationship Id="rId14" Type="http://schemas.openxmlformats.org/officeDocument/2006/relationships/hyperlink" Target="https://he.wikipedia.org/wiki/%D7%9B%D7%A8%D7%95%D7%9D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852</Words>
  <Characters>5720</Characters>
  <Application>Microsoft Office Word</Application>
  <DocSecurity>4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6559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chirurgn</cp:lastModifiedBy>
  <cp:revision>2</cp:revision>
  <cp:lastPrinted>2015-06-11T13:34:00Z</cp:lastPrinted>
  <dcterms:created xsi:type="dcterms:W3CDTF">2017-10-24T07:10:00Z</dcterms:created>
  <dcterms:modified xsi:type="dcterms:W3CDTF">2017-10-24T07:10:00Z</dcterms:modified>
</cp:coreProperties>
</file>