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CDB" w:rsidRPr="005D2573" w:rsidRDefault="007609B3" w:rsidP="005E5DF7">
      <w:pPr>
        <w:jc w:val="center"/>
        <w:rPr>
          <w:rFonts w:ascii="Tahoma" w:hAnsi="Tahoma" w:cs="Tahoma"/>
          <w:sz w:val="40"/>
          <w:szCs w:val="40"/>
          <w:u w:val="single"/>
          <w:rtl/>
        </w:rPr>
      </w:pPr>
      <w:r w:rsidRPr="005D2573">
        <w:rPr>
          <w:rFonts w:ascii="Tahoma" w:hAnsi="Tahoma" w:cs="Tahoma" w:hint="cs"/>
          <w:sz w:val="40"/>
          <w:szCs w:val="40"/>
          <w:u w:val="single"/>
          <w:rtl/>
        </w:rPr>
        <w:t>מד</w:t>
      </w:r>
      <w:r w:rsidR="005D2573">
        <w:rPr>
          <w:rFonts w:ascii="Tahoma" w:hAnsi="Tahoma" w:cs="Tahoma" w:hint="cs"/>
          <w:sz w:val="40"/>
          <w:szCs w:val="40"/>
          <w:u w:val="single"/>
          <w:rtl/>
        </w:rPr>
        <w:t>י</w:t>
      </w:r>
      <w:r w:rsidRPr="005D2573">
        <w:rPr>
          <w:rFonts w:ascii="Tahoma" w:hAnsi="Tahoma" w:cs="Tahoma" w:hint="cs"/>
          <w:sz w:val="40"/>
          <w:szCs w:val="40"/>
          <w:u w:val="single"/>
          <w:rtl/>
        </w:rPr>
        <w:t>דה של לחץ תוך בטני (</w:t>
      </w:r>
      <w:r w:rsidRPr="005D2573">
        <w:rPr>
          <w:rFonts w:ascii="Tahoma" w:hAnsi="Tahoma" w:cs="Tahoma"/>
          <w:sz w:val="40"/>
          <w:szCs w:val="40"/>
          <w:u w:val="single"/>
        </w:rPr>
        <w:t>intra-abdominal pressure</w:t>
      </w:r>
      <w:r w:rsidRPr="005D2573">
        <w:rPr>
          <w:rFonts w:ascii="Tahoma" w:hAnsi="Tahoma" w:cs="Tahoma" w:hint="cs"/>
          <w:sz w:val="40"/>
          <w:szCs w:val="40"/>
          <w:u w:val="single"/>
          <w:rtl/>
        </w:rPr>
        <w:t>)</w:t>
      </w:r>
    </w:p>
    <w:p w:rsidR="00174744" w:rsidRDefault="00174744" w:rsidP="004456FE">
      <w:pPr>
        <w:rPr>
          <w:rFonts w:ascii="Tahoma" w:hAnsi="Tahoma" w:cs="Tahoma"/>
          <w:sz w:val="32"/>
          <w:szCs w:val="32"/>
          <w:rtl/>
        </w:rPr>
      </w:pPr>
    </w:p>
    <w:p w:rsidR="004456FE" w:rsidRDefault="004456FE" w:rsidP="004456FE">
      <w:pPr>
        <w:rPr>
          <w:rFonts w:ascii="Tahoma" w:hAnsi="Tahoma" w:cs="Tahoma" w:hint="cs"/>
          <w:sz w:val="24"/>
          <w:szCs w:val="24"/>
          <w:rtl/>
        </w:rPr>
      </w:pPr>
      <w:r w:rsidRPr="00F26650">
        <w:rPr>
          <w:rFonts w:ascii="Tahoma" w:hAnsi="Tahoma" w:cs="Tahoma" w:hint="cs"/>
          <w:sz w:val="24"/>
          <w:szCs w:val="24"/>
          <w:rtl/>
        </w:rPr>
        <w:t>לחץ תוך בטני (</w:t>
      </w:r>
      <w:r w:rsidRPr="00F26650">
        <w:rPr>
          <w:rFonts w:ascii="Tahoma" w:hAnsi="Tahoma" w:cs="Tahoma" w:hint="cs"/>
          <w:sz w:val="24"/>
          <w:szCs w:val="24"/>
        </w:rPr>
        <w:t>IAP</w:t>
      </w:r>
      <w:r w:rsidRPr="00F26650">
        <w:rPr>
          <w:rFonts w:ascii="Tahoma" w:hAnsi="Tahoma" w:cs="Tahoma" w:hint="cs"/>
          <w:sz w:val="24"/>
          <w:szCs w:val="24"/>
          <w:rtl/>
        </w:rPr>
        <w:t xml:space="preserve">) תקין בחולה הקשה  </w:t>
      </w:r>
      <w:r w:rsidRPr="00F26650">
        <w:rPr>
          <w:rFonts w:ascii="Tahoma" w:hAnsi="Tahoma" w:cs="Tahoma"/>
          <w:sz w:val="24"/>
          <w:szCs w:val="24"/>
        </w:rPr>
        <w:t>5-7mmHg</w:t>
      </w:r>
    </w:p>
    <w:p w:rsidR="005B2490" w:rsidRPr="00F26650" w:rsidRDefault="005B2490" w:rsidP="004456FE">
      <w:pPr>
        <w:rPr>
          <w:rFonts w:ascii="Tahoma" w:hAnsi="Tahoma" w:cs="Tahoma"/>
          <w:sz w:val="24"/>
          <w:szCs w:val="24"/>
        </w:rPr>
      </w:pPr>
    </w:p>
    <w:p w:rsidR="004456FE" w:rsidRDefault="004456FE" w:rsidP="005E5DF7">
      <w:pPr>
        <w:rPr>
          <w:rFonts w:ascii="Tahoma" w:hAnsi="Tahoma" w:cs="Tahoma" w:hint="cs"/>
          <w:sz w:val="24"/>
          <w:szCs w:val="24"/>
          <w:rtl/>
        </w:rPr>
      </w:pPr>
      <w:r w:rsidRPr="00F26650">
        <w:rPr>
          <w:rFonts w:ascii="Tahoma" w:hAnsi="Tahoma" w:cs="Tahoma" w:hint="cs"/>
          <w:sz w:val="24"/>
          <w:szCs w:val="24"/>
          <w:rtl/>
        </w:rPr>
        <w:t xml:space="preserve">לחץ תוך בטני  גבוה </w:t>
      </w:r>
      <w:r w:rsidR="005E5DF7" w:rsidRPr="00F26650">
        <w:rPr>
          <w:rFonts w:ascii="Tahoma" w:hAnsi="Tahoma" w:cs="Tahoma" w:hint="cs"/>
          <w:sz w:val="24"/>
          <w:szCs w:val="24"/>
          <w:rtl/>
        </w:rPr>
        <w:t>{</w:t>
      </w:r>
      <w:r w:rsidR="00645487" w:rsidRPr="00F26650">
        <w:rPr>
          <w:rFonts w:ascii="Tahoma" w:hAnsi="Tahoma" w:cs="Tahoma"/>
          <w:sz w:val="24"/>
          <w:szCs w:val="24"/>
        </w:rPr>
        <w:t>intra-abdominal hypertension (</w:t>
      </w:r>
      <w:r w:rsidR="00645487" w:rsidRPr="00F26650">
        <w:rPr>
          <w:rFonts w:ascii="Tahoma" w:hAnsi="Tahoma" w:cs="Tahoma" w:hint="cs"/>
          <w:sz w:val="24"/>
          <w:szCs w:val="24"/>
        </w:rPr>
        <w:t>IAH</w:t>
      </w:r>
      <w:r w:rsidR="00645487" w:rsidRPr="00F26650">
        <w:rPr>
          <w:rFonts w:ascii="Tahoma" w:hAnsi="Tahoma" w:cs="Tahoma"/>
          <w:sz w:val="24"/>
          <w:szCs w:val="24"/>
        </w:rPr>
        <w:t>)</w:t>
      </w:r>
      <w:r w:rsidR="005E5DF7" w:rsidRPr="00F26650">
        <w:rPr>
          <w:rFonts w:ascii="Tahoma" w:hAnsi="Tahoma" w:cs="Tahoma" w:hint="cs"/>
          <w:sz w:val="24"/>
          <w:szCs w:val="24"/>
          <w:rtl/>
        </w:rPr>
        <w:t>}</w:t>
      </w:r>
      <w:r w:rsidRPr="00F26650">
        <w:rPr>
          <w:rFonts w:ascii="Tahoma" w:hAnsi="Tahoma" w:cs="Tahoma"/>
          <w:sz w:val="24"/>
          <w:szCs w:val="24"/>
          <w:rtl/>
        </w:rPr>
        <w:t>–</w:t>
      </w:r>
      <w:r w:rsidRPr="00F26650">
        <w:rPr>
          <w:rFonts w:ascii="Tahoma" w:hAnsi="Tahoma" w:cs="Tahoma" w:hint="cs"/>
          <w:sz w:val="24"/>
          <w:szCs w:val="24"/>
          <w:rtl/>
        </w:rPr>
        <w:t xml:space="preserve"> לפחות 2 מדידות &gt; </w:t>
      </w:r>
      <w:r w:rsidRPr="00F26650">
        <w:rPr>
          <w:rFonts w:ascii="Tahoma" w:hAnsi="Tahoma" w:cs="Tahoma"/>
          <w:sz w:val="24"/>
          <w:szCs w:val="24"/>
        </w:rPr>
        <w:t>12mmHg</w:t>
      </w:r>
    </w:p>
    <w:p w:rsidR="005B2490" w:rsidRPr="00F26650" w:rsidRDefault="005B2490" w:rsidP="005E5DF7">
      <w:pPr>
        <w:rPr>
          <w:rFonts w:ascii="Tahoma" w:hAnsi="Tahoma" w:cs="Tahoma"/>
          <w:sz w:val="24"/>
          <w:szCs w:val="24"/>
          <w:rtl/>
        </w:rPr>
      </w:pPr>
      <w:bookmarkStart w:id="0" w:name="_GoBack"/>
      <w:bookmarkEnd w:id="0"/>
    </w:p>
    <w:p w:rsidR="004456FE" w:rsidRPr="00F26650" w:rsidRDefault="004456FE" w:rsidP="00A813C6">
      <w:p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Grade I IAP 12-15mmHg</w:t>
      </w:r>
    </w:p>
    <w:p w:rsidR="004456FE" w:rsidRPr="00F26650" w:rsidRDefault="004456FE" w:rsidP="00A813C6">
      <w:p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Grade II IAP 16-20mmHg</w:t>
      </w:r>
    </w:p>
    <w:p w:rsidR="004456FE" w:rsidRPr="00F26650" w:rsidRDefault="004456FE" w:rsidP="00A813C6">
      <w:pPr>
        <w:bidi w:val="0"/>
        <w:rPr>
          <w:rFonts w:ascii="Tahoma" w:hAnsi="Tahoma" w:cs="Tahoma"/>
          <w:sz w:val="24"/>
          <w:szCs w:val="24"/>
          <w:lang w:val="de-DE"/>
        </w:rPr>
      </w:pPr>
      <w:r w:rsidRPr="00F26650">
        <w:rPr>
          <w:rFonts w:ascii="Tahoma" w:hAnsi="Tahoma" w:cs="Tahoma"/>
          <w:sz w:val="24"/>
          <w:szCs w:val="24"/>
          <w:lang w:val="de-DE"/>
        </w:rPr>
        <w:t>Grade III IAP 21-25mmHg</w:t>
      </w:r>
    </w:p>
    <w:p w:rsidR="004456FE" w:rsidRPr="00F26650" w:rsidRDefault="004456FE" w:rsidP="00A813C6">
      <w:pPr>
        <w:bidi w:val="0"/>
        <w:rPr>
          <w:rFonts w:ascii="Tahoma" w:hAnsi="Tahoma" w:cs="Tahoma"/>
          <w:sz w:val="24"/>
          <w:szCs w:val="24"/>
          <w:lang w:val="de-DE"/>
        </w:rPr>
      </w:pPr>
      <w:r w:rsidRPr="00F26650">
        <w:rPr>
          <w:rFonts w:ascii="Tahoma" w:hAnsi="Tahoma" w:cs="Tahoma"/>
          <w:sz w:val="24"/>
          <w:szCs w:val="24"/>
          <w:lang w:val="de-DE"/>
        </w:rPr>
        <w:t>Grade IV IAP &gt; 25mmHg</w:t>
      </w:r>
    </w:p>
    <w:p w:rsidR="004456FE" w:rsidRPr="00F26650" w:rsidRDefault="00A813C6" w:rsidP="00A813C6">
      <w:p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Abdominal Compartment Syndrome (ACS) = IAP &gt; 20mmHg with new organ dysfunction</w:t>
      </w:r>
      <w:r w:rsidR="004456FE" w:rsidRPr="00F26650">
        <w:rPr>
          <w:rFonts w:ascii="Tahoma" w:hAnsi="Tahoma" w:cs="Tahoma"/>
          <w:sz w:val="24"/>
          <w:szCs w:val="24"/>
        </w:rPr>
        <w:t xml:space="preserve"> </w:t>
      </w:r>
    </w:p>
    <w:p w:rsidR="002C03A0" w:rsidRPr="00F26650" w:rsidRDefault="002C03A0" w:rsidP="002C03A0">
      <w:p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Abdominal Perfusion Pressure (APP) = MAP – IAP</w:t>
      </w:r>
    </w:p>
    <w:p w:rsidR="002C03A0" w:rsidRPr="00F26650" w:rsidRDefault="002C03A0" w:rsidP="00F26650">
      <w:pPr>
        <w:pStyle w:val="a9"/>
        <w:numPr>
          <w:ilvl w:val="0"/>
          <w:numId w:val="17"/>
        </w:num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APP &gt; 60mmHg (normal)</w:t>
      </w:r>
    </w:p>
    <w:p w:rsidR="00F26650" w:rsidRPr="00F26650" w:rsidRDefault="00080CA6" w:rsidP="00F26650">
      <w:p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For clinical purposes</w:t>
      </w:r>
    </w:p>
    <w:p w:rsidR="00080CA6" w:rsidRPr="00F26650" w:rsidRDefault="00080CA6" w:rsidP="00F26650">
      <w:pPr>
        <w:pStyle w:val="a9"/>
        <w:numPr>
          <w:ilvl w:val="0"/>
          <w:numId w:val="17"/>
        </w:num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ACS is better defined as IA</w:t>
      </w:r>
      <w:r w:rsidR="00F26650" w:rsidRPr="00F26650">
        <w:rPr>
          <w:rFonts w:ascii="Tahoma" w:hAnsi="Tahoma" w:cs="Tahoma"/>
          <w:sz w:val="24"/>
          <w:szCs w:val="24"/>
        </w:rPr>
        <w:t xml:space="preserve">H-induced new organ dysfunction </w:t>
      </w:r>
      <w:r w:rsidRPr="00F26650">
        <w:rPr>
          <w:rFonts w:ascii="Tahoma" w:hAnsi="Tahoma" w:cs="Tahoma"/>
          <w:sz w:val="24"/>
          <w:szCs w:val="24"/>
        </w:rPr>
        <w:t>without a strict intra-abdominal pressure threshold, since no intra-abdominal pressure can predictably diagnose ACS in all patients.</w:t>
      </w:r>
    </w:p>
    <w:p w:rsidR="00FE5852" w:rsidRPr="00F26650" w:rsidRDefault="00FE5852" w:rsidP="00FE5852">
      <w:pPr>
        <w:pStyle w:val="a9"/>
        <w:numPr>
          <w:ilvl w:val="0"/>
          <w:numId w:val="17"/>
        </w:num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Patients with an intra-abdominal pressure below 10 mmHg generally do not have ACS, while patients with an intra-abdominal pressure</w:t>
      </w:r>
      <w:r w:rsidR="00D622D6" w:rsidRPr="00F26650">
        <w:rPr>
          <w:rFonts w:ascii="Tahoma" w:hAnsi="Tahoma" w:cs="Tahoma"/>
          <w:sz w:val="24"/>
          <w:szCs w:val="24"/>
        </w:rPr>
        <w:t xml:space="preserve"> above 25 mmHg usually have ACS</w:t>
      </w:r>
      <w:r w:rsidRPr="00F26650">
        <w:rPr>
          <w:rFonts w:ascii="Tahoma" w:hAnsi="Tahoma" w:cs="Tahoma"/>
          <w:sz w:val="24"/>
          <w:szCs w:val="24"/>
        </w:rPr>
        <w:t>.</w:t>
      </w:r>
    </w:p>
    <w:p w:rsidR="00FE5852" w:rsidRPr="00F26650" w:rsidRDefault="00FE5852" w:rsidP="00FE5852">
      <w:pPr>
        <w:pStyle w:val="a9"/>
        <w:numPr>
          <w:ilvl w:val="0"/>
          <w:numId w:val="17"/>
        </w:numPr>
        <w:bidi w:val="0"/>
        <w:rPr>
          <w:rFonts w:ascii="Tahoma" w:hAnsi="Tahoma" w:cs="Tahoma"/>
          <w:sz w:val="24"/>
          <w:szCs w:val="24"/>
        </w:rPr>
      </w:pPr>
      <w:r w:rsidRPr="00F26650">
        <w:rPr>
          <w:rFonts w:ascii="Tahoma" w:hAnsi="Tahoma" w:cs="Tahoma"/>
          <w:sz w:val="24"/>
          <w:szCs w:val="24"/>
        </w:rPr>
        <w:t>Patients with an intra-abdominal pressure between 10 and 25 mmHg may or may not have ACS, depending upon individual variables such as blood pressur</w:t>
      </w:r>
      <w:r w:rsidR="00174744" w:rsidRPr="00F26650">
        <w:rPr>
          <w:rFonts w:ascii="Tahoma" w:hAnsi="Tahoma" w:cs="Tahoma"/>
          <w:sz w:val="24"/>
          <w:szCs w:val="24"/>
        </w:rPr>
        <w:t>e and abdominal wall compliance.</w:t>
      </w:r>
    </w:p>
    <w:p w:rsidR="00174744" w:rsidRPr="00174744" w:rsidRDefault="005B2490" w:rsidP="00174744">
      <w:pPr>
        <w:bidi w:val="0"/>
        <w:rPr>
          <w:rFonts w:ascii="Tahoma" w:hAnsi="Tahoma" w:cs="Tahoma"/>
          <w:sz w:val="28"/>
        </w:rPr>
      </w:pPr>
      <w:r>
        <w:rPr>
          <w:rFonts w:ascii="Tahoma" w:hAnsi="Tahoma" w:cs="Tahoma"/>
          <w:noProof/>
          <w:sz w:val="28"/>
          <w:lang w:eastAsia="en-US"/>
        </w:rPr>
        <w:pict>
          <v:rect id="_x0000_s1076" style="position:absolute;margin-left:-2.9pt;margin-top:10.65pt;width:268.6pt;height:16.3pt;z-index:251665408" fillcolor="white [3212]" strokecolor="white [3212]">
            <w10:wrap anchorx="page"/>
          </v:rect>
        </w:pict>
      </w:r>
    </w:p>
    <w:p w:rsidR="00645487" w:rsidRDefault="000846DE" w:rsidP="00645487">
      <w:pPr>
        <w:jc w:val="right"/>
        <w:rPr>
          <w:rFonts w:ascii="Tahoma" w:hAnsi="Tahoma" w:cs="Tahoma"/>
          <w:sz w:val="32"/>
          <w:szCs w:val="32"/>
          <w:rtl/>
        </w:rPr>
      </w:pPr>
      <w:r>
        <w:rPr>
          <w:noProof/>
          <w:lang w:eastAsia="en-US"/>
        </w:rPr>
        <w:drawing>
          <wp:inline distT="0" distB="0" distL="0" distR="0">
            <wp:extent cx="3215376" cy="2289976"/>
            <wp:effectExtent l="0" t="0" r="0" b="0"/>
            <wp:docPr id="1" name="תמונה 1" descr="art-m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-m17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156" cy="2299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487" w:rsidRDefault="00645487" w:rsidP="00645487">
      <w:pPr>
        <w:jc w:val="right"/>
        <w:rPr>
          <w:rFonts w:ascii="Tahoma" w:hAnsi="Tahoma" w:cs="Tahoma"/>
          <w:sz w:val="32"/>
          <w:szCs w:val="32"/>
        </w:rPr>
      </w:pPr>
    </w:p>
    <w:p w:rsidR="00A31DD3" w:rsidRDefault="00A31DD3" w:rsidP="00314567">
      <w:pPr>
        <w:jc w:val="center"/>
        <w:rPr>
          <w:rFonts w:ascii="Tahoma" w:hAnsi="Tahoma" w:cs="Tahoma"/>
          <w:b/>
          <w:bCs/>
          <w:sz w:val="44"/>
          <w:szCs w:val="44"/>
          <w:u w:val="single"/>
        </w:rPr>
      </w:pPr>
    </w:p>
    <w:p w:rsidR="00A31DD3" w:rsidRDefault="00A31DD3" w:rsidP="00314567">
      <w:pPr>
        <w:jc w:val="center"/>
        <w:rPr>
          <w:rFonts w:ascii="Tahoma" w:hAnsi="Tahoma" w:cs="Tahoma"/>
          <w:b/>
          <w:bCs/>
          <w:sz w:val="44"/>
          <w:szCs w:val="44"/>
          <w:u w:val="single"/>
        </w:rPr>
      </w:pPr>
    </w:p>
    <w:p w:rsidR="00645487" w:rsidRPr="00314567" w:rsidRDefault="00645487" w:rsidP="00314567">
      <w:pPr>
        <w:jc w:val="center"/>
        <w:rPr>
          <w:rFonts w:ascii="Tahoma" w:hAnsi="Tahoma" w:cs="Tahoma"/>
          <w:b/>
          <w:bCs/>
          <w:sz w:val="44"/>
          <w:szCs w:val="44"/>
          <w:u w:val="single"/>
          <w:rtl/>
        </w:rPr>
      </w:pPr>
      <w:r w:rsidRPr="00314567">
        <w:rPr>
          <w:rFonts w:ascii="Tahoma" w:hAnsi="Tahoma" w:cs="Tahoma"/>
          <w:b/>
          <w:bCs/>
          <w:sz w:val="44"/>
          <w:szCs w:val="44"/>
          <w:u w:val="single"/>
        </w:rPr>
        <w:t>RISK FACTORS FOR IAH/ACS</w:t>
      </w:r>
    </w:p>
    <w:p w:rsidR="00314567" w:rsidRPr="003A3EB6" w:rsidRDefault="00314567" w:rsidP="00314567">
      <w:pPr>
        <w:jc w:val="center"/>
        <w:rPr>
          <w:rFonts w:ascii="Tahoma" w:hAnsi="Tahoma" w:cs="Tahoma"/>
          <w:sz w:val="32"/>
          <w:szCs w:val="32"/>
          <w:u w:val="single"/>
        </w:rPr>
      </w:pPr>
    </w:p>
    <w:p w:rsidR="004A1D0F" w:rsidRDefault="004A1D0F" w:rsidP="008D467A">
      <w:pPr>
        <w:ind w:left="1843"/>
        <w:jc w:val="right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1) </w:t>
      </w:r>
      <w:proofErr w:type="gramStart"/>
      <w:r w:rsidRPr="00BC2ACF">
        <w:rPr>
          <w:rFonts w:ascii="Tahoma" w:hAnsi="Tahoma" w:cs="Tahoma"/>
          <w:sz w:val="32"/>
          <w:szCs w:val="32"/>
          <w:u w:val="single"/>
        </w:rPr>
        <w:t>d</w:t>
      </w:r>
      <w:r w:rsidR="008D467A" w:rsidRPr="00BC2ACF">
        <w:rPr>
          <w:rFonts w:ascii="Tahoma" w:hAnsi="Tahoma" w:cs="Tahoma"/>
          <w:sz w:val="32"/>
          <w:szCs w:val="32"/>
          <w:u w:val="single"/>
        </w:rPr>
        <w:t>ecreased</w:t>
      </w:r>
      <w:proofErr w:type="gramEnd"/>
      <w:r w:rsidRPr="00BC2ACF">
        <w:rPr>
          <w:rFonts w:ascii="Tahoma" w:hAnsi="Tahoma" w:cs="Tahoma"/>
          <w:sz w:val="32"/>
          <w:szCs w:val="32"/>
          <w:u w:val="single"/>
        </w:rPr>
        <w:t xml:space="preserve"> abdominal wall compliance</w:t>
      </w:r>
    </w:p>
    <w:p w:rsidR="004A1D0F" w:rsidRDefault="004A1D0F" w:rsidP="00BC2ACF">
      <w:pPr>
        <w:numPr>
          <w:ilvl w:val="0"/>
          <w:numId w:val="10"/>
        </w:numPr>
        <w:bidi w:val="0"/>
        <w:rPr>
          <w:rFonts w:ascii="Tahoma" w:hAnsi="Tahoma" w:cs="Tahoma"/>
          <w:sz w:val="32"/>
          <w:szCs w:val="32"/>
        </w:rPr>
      </w:pPr>
      <w:proofErr w:type="gramStart"/>
      <w:r>
        <w:rPr>
          <w:rFonts w:ascii="Tahoma" w:hAnsi="Tahoma" w:cs="Tahoma"/>
          <w:sz w:val="32"/>
          <w:szCs w:val="32"/>
        </w:rPr>
        <w:t>acute</w:t>
      </w:r>
      <w:proofErr w:type="gramEnd"/>
      <w:r>
        <w:rPr>
          <w:rFonts w:ascii="Tahoma" w:hAnsi="Tahoma" w:cs="Tahoma"/>
          <w:sz w:val="32"/>
          <w:szCs w:val="32"/>
        </w:rPr>
        <w:t xml:space="preserve"> </w:t>
      </w:r>
      <w:proofErr w:type="spellStart"/>
      <w:r>
        <w:rPr>
          <w:rFonts w:ascii="Tahoma" w:hAnsi="Tahoma" w:cs="Tahoma"/>
          <w:sz w:val="32"/>
          <w:szCs w:val="32"/>
        </w:rPr>
        <w:t>resp</w:t>
      </w:r>
      <w:proofErr w:type="spellEnd"/>
      <w:r>
        <w:rPr>
          <w:rFonts w:ascii="Tahoma" w:hAnsi="Tahoma" w:cs="Tahoma"/>
          <w:sz w:val="32"/>
          <w:szCs w:val="32"/>
        </w:rPr>
        <w:t xml:space="preserve"> failure</w:t>
      </w:r>
      <w:r w:rsidR="00E66745">
        <w:rPr>
          <w:rFonts w:ascii="Tahoma" w:hAnsi="Tahoma" w:cs="Tahoma"/>
          <w:sz w:val="32"/>
          <w:szCs w:val="32"/>
        </w:rPr>
        <w:t xml:space="preserve"> especially with increased intrathoracic pressure.</w:t>
      </w:r>
    </w:p>
    <w:p w:rsidR="004A1D0F" w:rsidRDefault="004A1D0F" w:rsidP="00BC2ACF">
      <w:pPr>
        <w:numPr>
          <w:ilvl w:val="0"/>
          <w:numId w:val="10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abdominal surgery with primary fascial closure</w:t>
      </w:r>
    </w:p>
    <w:p w:rsidR="004A1D0F" w:rsidRDefault="004A1D0F" w:rsidP="00BC2ACF">
      <w:pPr>
        <w:numPr>
          <w:ilvl w:val="0"/>
          <w:numId w:val="10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major surgery/burns</w:t>
      </w:r>
    </w:p>
    <w:p w:rsidR="004A1D0F" w:rsidRDefault="004A1D0F" w:rsidP="00BC2ACF">
      <w:pPr>
        <w:numPr>
          <w:ilvl w:val="0"/>
          <w:numId w:val="10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prone position</w:t>
      </w:r>
    </w:p>
    <w:p w:rsidR="004A1D0F" w:rsidRDefault="004A1D0F" w:rsidP="004A1D0F">
      <w:p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2) </w:t>
      </w:r>
      <w:proofErr w:type="gramStart"/>
      <w:r w:rsidRPr="00B11969">
        <w:rPr>
          <w:rFonts w:ascii="Tahoma" w:hAnsi="Tahoma" w:cs="Tahoma"/>
          <w:sz w:val="32"/>
          <w:szCs w:val="32"/>
          <w:u w:val="single"/>
        </w:rPr>
        <w:t>increased</w:t>
      </w:r>
      <w:proofErr w:type="gramEnd"/>
      <w:r w:rsidRPr="00B11969">
        <w:rPr>
          <w:rFonts w:ascii="Tahoma" w:hAnsi="Tahoma" w:cs="Tahoma"/>
          <w:sz w:val="32"/>
          <w:szCs w:val="32"/>
          <w:u w:val="single"/>
        </w:rPr>
        <w:t xml:space="preserve"> intra-luminal contents</w:t>
      </w:r>
    </w:p>
    <w:p w:rsidR="004A1D0F" w:rsidRDefault="004A1D0F" w:rsidP="00B11969">
      <w:pPr>
        <w:numPr>
          <w:ilvl w:val="0"/>
          <w:numId w:val="11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gastroparesis</w:t>
      </w:r>
    </w:p>
    <w:p w:rsidR="004A1D0F" w:rsidRDefault="004A1D0F" w:rsidP="00B11969">
      <w:pPr>
        <w:numPr>
          <w:ilvl w:val="0"/>
          <w:numId w:val="11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ileus</w:t>
      </w:r>
    </w:p>
    <w:p w:rsidR="004A1D0F" w:rsidRDefault="004A1D0F" w:rsidP="00B11969">
      <w:pPr>
        <w:numPr>
          <w:ilvl w:val="0"/>
          <w:numId w:val="11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colonic pseudo-obstruction</w:t>
      </w:r>
    </w:p>
    <w:p w:rsidR="004A1D0F" w:rsidRPr="00B11969" w:rsidRDefault="004A1D0F" w:rsidP="004A1D0F">
      <w:pPr>
        <w:bidi w:val="0"/>
        <w:rPr>
          <w:rFonts w:ascii="Tahoma" w:hAnsi="Tahoma" w:cs="Tahoma"/>
          <w:sz w:val="32"/>
          <w:szCs w:val="32"/>
          <w:u w:val="single"/>
        </w:rPr>
      </w:pPr>
      <w:r>
        <w:rPr>
          <w:rFonts w:ascii="Tahoma" w:hAnsi="Tahoma" w:cs="Tahoma"/>
          <w:sz w:val="32"/>
          <w:szCs w:val="32"/>
        </w:rPr>
        <w:t xml:space="preserve">3) </w:t>
      </w:r>
      <w:proofErr w:type="gramStart"/>
      <w:r w:rsidRPr="00B11969">
        <w:rPr>
          <w:rFonts w:ascii="Tahoma" w:hAnsi="Tahoma" w:cs="Tahoma"/>
          <w:sz w:val="32"/>
          <w:szCs w:val="32"/>
          <w:u w:val="single"/>
        </w:rPr>
        <w:t>capillary</w:t>
      </w:r>
      <w:proofErr w:type="gramEnd"/>
      <w:r w:rsidRPr="00B11969">
        <w:rPr>
          <w:rFonts w:ascii="Tahoma" w:hAnsi="Tahoma" w:cs="Tahoma"/>
          <w:sz w:val="32"/>
          <w:szCs w:val="32"/>
          <w:u w:val="single"/>
        </w:rPr>
        <w:t xml:space="preserve"> leak/fluid resuscitation</w:t>
      </w:r>
    </w:p>
    <w:p w:rsidR="004A1D0F" w:rsidRDefault="004A1D0F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acidosis (pH &lt; 7.2)</w:t>
      </w:r>
    </w:p>
    <w:p w:rsidR="004A1D0F" w:rsidRDefault="004A1D0F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hypotension</w:t>
      </w:r>
    </w:p>
    <w:p w:rsidR="004A1D0F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hypothermia (core temp &lt; 33</w:t>
      </w:r>
      <w:r w:rsidRPr="003D2A15">
        <w:rPr>
          <w:rFonts w:ascii="Tahoma" w:hAnsi="Tahoma" w:cs="Tahoma"/>
          <w:sz w:val="32"/>
          <w:szCs w:val="32"/>
          <w:vertAlign w:val="superscript"/>
        </w:rPr>
        <w:t>0</w:t>
      </w:r>
      <w:r>
        <w:rPr>
          <w:rFonts w:ascii="Tahoma" w:hAnsi="Tahoma" w:cs="Tahoma"/>
          <w:sz w:val="32"/>
          <w:szCs w:val="32"/>
        </w:rPr>
        <w:t>C)</w:t>
      </w:r>
    </w:p>
    <w:p w:rsidR="000B00B4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proofErr w:type="spellStart"/>
      <w:r>
        <w:rPr>
          <w:rFonts w:ascii="Tahoma" w:hAnsi="Tahoma" w:cs="Tahoma"/>
          <w:sz w:val="32"/>
          <w:szCs w:val="32"/>
        </w:rPr>
        <w:t>polytransfusion</w:t>
      </w:r>
      <w:proofErr w:type="spellEnd"/>
      <w:r>
        <w:rPr>
          <w:rFonts w:ascii="Tahoma" w:hAnsi="Tahoma" w:cs="Tahoma"/>
          <w:sz w:val="32"/>
          <w:szCs w:val="32"/>
        </w:rPr>
        <w:t xml:space="preserve"> (&gt; 10units blood/24hrs)</w:t>
      </w:r>
    </w:p>
    <w:p w:rsidR="000B00B4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coagulopathy (platelets &lt; 55000/mm</w:t>
      </w:r>
      <w:r w:rsidRPr="003D2A15">
        <w:rPr>
          <w:rFonts w:ascii="Tahoma" w:hAnsi="Tahoma" w:cs="Tahoma"/>
          <w:sz w:val="32"/>
          <w:szCs w:val="32"/>
          <w:vertAlign w:val="superscript"/>
        </w:rPr>
        <w:t>3</w:t>
      </w:r>
      <w:r>
        <w:rPr>
          <w:rFonts w:ascii="Tahoma" w:hAnsi="Tahoma" w:cs="Tahoma"/>
          <w:sz w:val="32"/>
          <w:szCs w:val="32"/>
        </w:rPr>
        <w:t xml:space="preserve"> or APTT &gt; twice normal or INR &gt; 1.5)</w:t>
      </w:r>
    </w:p>
    <w:p w:rsidR="000B00B4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massive fluid resuscitation ( &gt; 5L/24hrs)</w:t>
      </w:r>
    </w:p>
    <w:p w:rsidR="000B00B4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oliguria</w:t>
      </w:r>
    </w:p>
    <w:p w:rsidR="000B00B4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sepsis</w:t>
      </w:r>
    </w:p>
    <w:p w:rsidR="000B00B4" w:rsidRDefault="000B00B4" w:rsidP="00B11969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major trauma/burns</w:t>
      </w:r>
    </w:p>
    <w:p w:rsidR="008558DF" w:rsidRDefault="000B00B4" w:rsidP="00B56784">
      <w:pPr>
        <w:numPr>
          <w:ilvl w:val="0"/>
          <w:numId w:val="12"/>
        </w:numPr>
        <w:bidi w:val="0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>damage control laparotomy</w:t>
      </w:r>
    </w:p>
    <w:p w:rsidR="00B56784" w:rsidRDefault="00B56784" w:rsidP="00B56784">
      <w:pPr>
        <w:bidi w:val="0"/>
        <w:rPr>
          <w:rFonts w:ascii="Tahoma" w:hAnsi="Tahoma" w:cs="Tahoma"/>
          <w:sz w:val="32"/>
          <w:szCs w:val="32"/>
          <w:rtl/>
        </w:rPr>
      </w:pPr>
    </w:p>
    <w:p w:rsidR="00A31DD3" w:rsidRDefault="00A31DD3" w:rsidP="00A31DD3">
      <w:pPr>
        <w:bidi w:val="0"/>
        <w:rPr>
          <w:rFonts w:ascii="Tahoma" w:hAnsi="Tahoma" w:cs="Tahoma"/>
          <w:sz w:val="32"/>
          <w:szCs w:val="32"/>
          <w:rtl/>
        </w:rPr>
      </w:pPr>
    </w:p>
    <w:p w:rsidR="00A31DD3" w:rsidRDefault="00A31DD3" w:rsidP="00A31DD3">
      <w:pPr>
        <w:bidi w:val="0"/>
        <w:rPr>
          <w:rFonts w:ascii="Tahoma" w:hAnsi="Tahoma" w:cs="Tahoma"/>
          <w:sz w:val="32"/>
          <w:szCs w:val="32"/>
          <w:rtl/>
        </w:rPr>
      </w:pPr>
    </w:p>
    <w:p w:rsidR="00B56784" w:rsidRDefault="00B56784" w:rsidP="00B56784">
      <w:pPr>
        <w:bidi w:val="0"/>
        <w:rPr>
          <w:rFonts w:ascii="Tahoma" w:hAnsi="Tahoma" w:cs="Tahoma"/>
          <w:sz w:val="32"/>
          <w:szCs w:val="32"/>
          <w:rtl/>
        </w:rPr>
      </w:pPr>
    </w:p>
    <w:p w:rsidR="00B56784" w:rsidRDefault="00B56784" w:rsidP="00B56784">
      <w:pPr>
        <w:bidi w:val="0"/>
        <w:rPr>
          <w:rFonts w:ascii="Tahoma" w:hAnsi="Tahoma" w:cs="Tahoma"/>
          <w:sz w:val="32"/>
          <w:szCs w:val="32"/>
          <w:rtl/>
        </w:rPr>
      </w:pPr>
    </w:p>
    <w:p w:rsidR="00576A3B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121.6pt;margin-top:-25.9pt;width:318.55pt;height:2in;z-index:251651072" strokeweight="4.5pt">
            <v:textbox style="mso-next-textbox:#_x0000_s1053">
              <w:txbxContent>
                <w:p w:rsidR="001745C2" w:rsidRPr="006C4AA7" w:rsidRDefault="00A27698" w:rsidP="00DF5F79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ה</w:t>
                  </w:r>
                  <w:r w:rsidR="001745C2"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חולה שוכב 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פרקדן</w:t>
                  </w:r>
                  <w:r w:rsidR="001745C2"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(</w:t>
                  </w:r>
                  <w:r w:rsidR="001745C2" w:rsidRPr="006C4AA7">
                    <w:rPr>
                      <w:rFonts w:ascii="Tahoma" w:hAnsi="Tahoma" w:cs="Tahoma"/>
                      <w:sz w:val="22"/>
                      <w:szCs w:val="22"/>
                    </w:rPr>
                    <w:t>supine position</w:t>
                  </w:r>
                  <w:r w:rsidR="001745C2"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)</w:t>
                  </w:r>
                </w:p>
                <w:p w:rsidR="001745C2" w:rsidRPr="006C4AA7" w:rsidRDefault="001745C2" w:rsidP="00A27698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חבר מערכת שטיפה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(</w:t>
                  </w:r>
                  <w:proofErr w:type="spellStart"/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מ"ע</w:t>
                  </w:r>
                  <w:proofErr w:type="spellEnd"/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של 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</w:rPr>
                    <w:t>AL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)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ל</w:t>
                  </w:r>
                  <w:r w:rsidR="00A27698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כ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בל</w:t>
                  </w:r>
                  <w:r w:rsidR="00A27698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המוניטור</w:t>
                  </w:r>
                </w:p>
                <w:p w:rsidR="001745C2" w:rsidRPr="006C4AA7" w:rsidRDefault="00A27698" w:rsidP="001745C2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סגירת </w:t>
                  </w:r>
                  <w:proofErr w:type="spellStart"/>
                  <w:r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קטטר</w:t>
                  </w:r>
                  <w:proofErr w:type="spellEnd"/>
                  <w:r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אורינרי</w:t>
                  </w:r>
                  <w:proofErr w:type="spellEnd"/>
                </w:p>
                <w:p w:rsidR="001745C2" w:rsidRPr="006C4AA7" w:rsidRDefault="001745C2" w:rsidP="00DF5F79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חיט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א</w:t>
                  </w:r>
                  <w:r w:rsidR="00A27698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את הפס הירוק על </w:t>
                  </w:r>
                  <w:proofErr w:type="spellStart"/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הקטטר</w:t>
                  </w:r>
                  <w:proofErr w:type="spellEnd"/>
                </w:p>
                <w:p w:rsidR="001745C2" w:rsidRPr="006C4AA7" w:rsidRDefault="001745C2" w:rsidP="00DF5F79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לחבר מח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ט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ורודה למערכת שטיפה</w:t>
                  </w:r>
                </w:p>
                <w:p w:rsidR="001745C2" w:rsidRPr="006C4AA7" w:rsidRDefault="001745C2" w:rsidP="00C03CAE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בצורה </w:t>
                  </w:r>
                  <w:proofErr w:type="spellStart"/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סטירילית</w:t>
                  </w:r>
                  <w:proofErr w:type="spellEnd"/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להכניס</w:t>
                  </w:r>
                  <w:r w:rsidR="00C03CAE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את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המח</w:t>
                  </w:r>
                  <w:r w:rsidR="00C03CAE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ט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דרך הפס הירוק</w:t>
                  </w:r>
                </w:p>
                <w:p w:rsidR="001745C2" w:rsidRPr="006C4AA7" w:rsidRDefault="001745C2" w:rsidP="001745C2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לבצע א</w:t>
                  </w:r>
                  <w:r w:rsidR="003239C2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י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פ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ו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ס ב</w:t>
                  </w:r>
                  <w:r w:rsidRPr="006C4AA7">
                    <w:rPr>
                      <w:rFonts w:ascii="Tahoma" w:hAnsi="Tahoma" w:cs="Tahoma"/>
                      <w:sz w:val="22"/>
                      <w:szCs w:val="22"/>
                    </w:rPr>
                    <w:t>mid axillary line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בגובה הפטמה</w:t>
                  </w:r>
                </w:p>
                <w:p w:rsidR="001745C2" w:rsidRPr="006C4AA7" w:rsidRDefault="001745C2" w:rsidP="001745C2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להכניס 25</w:t>
                  </w:r>
                  <w:r w:rsidR="00A9376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מ"ל </w:t>
                  </w:r>
                  <w:r w:rsidRPr="006C4AA7">
                    <w:rPr>
                      <w:rFonts w:ascii="Tahoma" w:hAnsi="Tahoma" w:cs="Tahoma"/>
                      <w:sz w:val="22"/>
                      <w:szCs w:val="22"/>
                    </w:rPr>
                    <w:t xml:space="preserve">0.9% </w:t>
                  </w:r>
                  <w:proofErr w:type="spellStart"/>
                  <w:r w:rsidRPr="006C4AA7">
                    <w:rPr>
                      <w:rFonts w:ascii="Tahoma" w:hAnsi="Tahoma" w:cs="Tahoma"/>
                      <w:sz w:val="22"/>
                      <w:szCs w:val="22"/>
                    </w:rPr>
                    <w:t>NaCl</w:t>
                  </w:r>
                  <w:proofErr w:type="spellEnd"/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בתוך השלפוחית השתן</w:t>
                  </w:r>
                </w:p>
                <w:p w:rsidR="001745C2" w:rsidRPr="006C4AA7" w:rsidRDefault="001745C2" w:rsidP="00DF5F79">
                  <w:pPr>
                    <w:numPr>
                      <w:ilvl w:val="0"/>
                      <w:numId w:val="13"/>
                    </w:numPr>
                    <w:rPr>
                      <w:rFonts w:ascii="Tahoma" w:hAnsi="Tahoma" w:cs="Tahoma"/>
                      <w:sz w:val="22"/>
                      <w:szCs w:val="2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לח</w:t>
                  </w:r>
                  <w:r w:rsidR="00DF5F79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כ</w:t>
                  </w: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ות דקה</w:t>
                  </w:r>
                </w:p>
                <w:p w:rsidR="00BC33C0" w:rsidRDefault="001745C2" w:rsidP="001745C2">
                  <w:pPr>
                    <w:rPr>
                      <w:rFonts w:ascii="Tahoma" w:hAnsi="Tahoma" w:cs="Tahoma"/>
                      <w:sz w:val="32"/>
                      <w:szCs w:val="32"/>
                      <w:rtl/>
                    </w:rPr>
                  </w:pPr>
                  <w:r w:rsidRPr="006C4AA7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למדוד את </w:t>
                  </w:r>
                  <w:r w:rsidRPr="003239C2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הלחץ</w:t>
                  </w:r>
                  <w:r w:rsidR="003239C2" w:rsidRPr="003239C2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 xml:space="preserve"> </w:t>
                  </w:r>
                  <w:proofErr w:type="spellStart"/>
                  <w:r w:rsidR="003239C2" w:rsidRPr="003239C2">
                    <w:rPr>
                      <w:rFonts w:ascii="Tahoma" w:hAnsi="Tahoma" w:cs="Tahoma" w:hint="cs"/>
                      <w:sz w:val="22"/>
                      <w:szCs w:val="22"/>
                      <w:rtl/>
                    </w:rPr>
                    <w:t>באקספריום</w:t>
                  </w:r>
                  <w:proofErr w:type="spellEnd"/>
                </w:p>
                <w:p w:rsidR="00BC33C0" w:rsidRPr="00CB5652" w:rsidRDefault="00BC33C0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</w:p>
              </w:txbxContent>
            </v:textbox>
            <w10:wrap type="square"/>
          </v:shape>
        </w:pict>
      </w:r>
    </w:p>
    <w:p w:rsidR="00576A3B" w:rsidRDefault="00576A3B" w:rsidP="007609B3">
      <w:pPr>
        <w:rPr>
          <w:rFonts w:ascii="Tahoma" w:hAnsi="Tahoma" w:cs="Tahoma"/>
          <w:sz w:val="32"/>
          <w:szCs w:val="32"/>
          <w:rtl/>
        </w:rPr>
      </w:pPr>
    </w:p>
    <w:p w:rsidR="00576A3B" w:rsidRDefault="00576A3B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BC33C0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65" type="#_x0000_t67" style="position:absolute;left:0;text-align:left;margin-left:274.6pt;margin-top:2.25pt;width:18pt;height:35.05pt;z-index:251661312" fillcolor="#333" strokecolor="#333">
            <w10:wrap anchorx="page"/>
          </v:shape>
        </w:pict>
      </w: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oval id="_x0000_s1054" style="position:absolute;left:0;text-align:left;margin-left:121.6pt;margin-top:17.95pt;width:327.7pt;height:62.7pt;z-index:251652096" strokeweight="4.5pt">
            <w10:wrap anchorx="page"/>
          </v:oval>
        </w:pict>
      </w: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57" type="#_x0000_t202" style="position:absolute;left:0;text-align:left;margin-left:173.35pt;margin-top:9.7pt;width:203.8pt;height:40.9pt;z-index:251653120" stroked="f">
            <v:textbox style="mso-next-textbox:#_x0000_s1057">
              <w:txbxContent>
                <w:p w:rsidR="00DF5F79" w:rsidRPr="0041447B" w:rsidRDefault="001745C2" w:rsidP="0041447B">
                  <w:pPr>
                    <w:jc w:val="center"/>
                    <w:rPr>
                      <w:rFonts w:ascii="Tahoma" w:hAnsi="Tahoma" w:cs="Tahoma"/>
                      <w:b/>
                      <w:bCs/>
                      <w:sz w:val="28"/>
                      <w:rtl/>
                    </w:rPr>
                  </w:pPr>
                  <w:r w:rsidRPr="0041447B">
                    <w:rPr>
                      <w:rFonts w:ascii="Tahoma" w:hAnsi="Tahoma" w:cs="Tahoma"/>
                      <w:b/>
                      <w:bCs/>
                      <w:sz w:val="28"/>
                      <w:rtl/>
                    </w:rPr>
                    <w:t xml:space="preserve">לחץ תוך בטני &gt; </w:t>
                  </w:r>
                  <w:r w:rsidRPr="0041447B">
                    <w:rPr>
                      <w:rFonts w:ascii="Tahoma" w:hAnsi="Tahoma" w:cs="Tahoma"/>
                      <w:b/>
                      <w:bCs/>
                      <w:sz w:val="28"/>
                    </w:rPr>
                    <w:t>12mmHg</w:t>
                  </w:r>
                  <w:r w:rsidRPr="0041447B">
                    <w:rPr>
                      <w:rFonts w:ascii="Tahoma" w:hAnsi="Tahoma" w:cs="Tahoma"/>
                      <w:b/>
                      <w:bCs/>
                      <w:sz w:val="28"/>
                      <w:rtl/>
                    </w:rPr>
                    <w:t xml:space="preserve"> </w:t>
                  </w:r>
                  <w:r w:rsidR="00DF5F79" w:rsidRPr="0041447B">
                    <w:rPr>
                      <w:rFonts w:ascii="Tahoma" w:hAnsi="Tahoma" w:cs="Tahoma" w:hint="cs"/>
                      <w:b/>
                      <w:bCs/>
                      <w:sz w:val="28"/>
                      <w:rtl/>
                    </w:rPr>
                    <w:t xml:space="preserve"> </w:t>
                  </w:r>
                </w:p>
                <w:p w:rsidR="001745C2" w:rsidRPr="0041447B" w:rsidRDefault="001745C2" w:rsidP="0041447B">
                  <w:pPr>
                    <w:jc w:val="center"/>
                    <w:rPr>
                      <w:sz w:val="22"/>
                      <w:szCs w:val="32"/>
                    </w:rPr>
                  </w:pPr>
                  <w:r w:rsidRPr="0041447B">
                    <w:rPr>
                      <w:rFonts w:ascii="Tahoma" w:hAnsi="Tahoma" w:cs="Tahoma"/>
                      <w:b/>
                      <w:bCs/>
                      <w:sz w:val="28"/>
                      <w:rtl/>
                    </w:rPr>
                    <w:t>ב 2</w:t>
                  </w:r>
                  <w:r w:rsidRPr="0041447B">
                    <w:rPr>
                      <w:rFonts w:hint="cs"/>
                      <w:sz w:val="22"/>
                      <w:szCs w:val="32"/>
                      <w:rtl/>
                    </w:rPr>
                    <w:t xml:space="preserve">  </w:t>
                  </w:r>
                  <w:r w:rsidRPr="0041447B">
                    <w:rPr>
                      <w:rFonts w:ascii="Tahoma" w:hAnsi="Tahoma" w:cs="Tahoma"/>
                      <w:b/>
                      <w:bCs/>
                      <w:sz w:val="28"/>
                      <w:rtl/>
                    </w:rPr>
                    <w:t>מדידות</w:t>
                  </w:r>
                </w:p>
              </w:txbxContent>
            </v:textbox>
            <w10:wrap anchorx="page"/>
          </v:shape>
        </w:pict>
      </w: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40674D">
      <w:pPr>
        <w:tabs>
          <w:tab w:val="left" w:pos="6069"/>
        </w:tabs>
        <w:rPr>
          <w:rFonts w:ascii="Tahoma" w:hAnsi="Tahoma" w:cs="Tahoma"/>
          <w:sz w:val="32"/>
          <w:szCs w:val="32"/>
          <w:rtl/>
        </w:rPr>
      </w:pP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59" type="#_x0000_t202" style="position:absolute;left:0;text-align:left;margin-left:301.6pt;margin-top:12.6pt;width:90pt;height:27pt;z-index:251655168" stroked="f">
            <v:textbox>
              <w:txbxContent>
                <w:p w:rsidR="001745C2" w:rsidRPr="006C4AA7" w:rsidRDefault="001745C2" w:rsidP="001745C2">
                  <w:pPr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>לא</w:t>
                  </w:r>
                </w:p>
                <w:p w:rsidR="001745C2" w:rsidRPr="001745C2" w:rsidRDefault="001745C2" w:rsidP="001745C2"/>
              </w:txbxContent>
            </v:textbox>
            <w10:wrap anchorx="page"/>
          </v:shape>
        </w:pict>
      </w: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73" type="#_x0000_t13" style="position:absolute;left:0;text-align:left;margin-left:304.95pt;margin-top:22.7pt;width:76.9pt;height:38.25pt;rotation:3140779fd;z-index:251663360" fillcolor="#333" strokecolor="#333">
            <w10:wrap anchorx="page"/>
          </v:shape>
        </w:pict>
      </w: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58" type="#_x0000_t202" style="position:absolute;left:0;text-align:left;margin-left:130.6pt;margin-top:7.75pt;width:63pt;height:45pt;z-index:251654144" stroked="f">
            <v:textbox>
              <w:txbxContent>
                <w:p w:rsidR="001745C2" w:rsidRPr="001745C2" w:rsidRDefault="001745C2" w:rsidP="001745C2"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>כן</w:t>
                  </w:r>
                </w:p>
              </w:txbxContent>
            </v:textbox>
            <w10:wrap anchorx="page"/>
          </v:shape>
        </w:pict>
      </w: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72" type="#_x0000_t13" style="position:absolute;left:0;text-align:left;margin-left:151.55pt;margin-top:4.85pt;width:76.9pt;height:38.25pt;rotation:8882063fd;z-index:251662336" fillcolor="#333" strokecolor="#333">
            <w10:wrap anchorx="page"/>
          </v:shape>
        </w:pict>
      </w: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5B2490" w:rsidP="001745C2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61" type="#_x0000_t202" style="position:absolute;left:0;text-align:left;margin-left:324.25pt;margin-top:3pt;width:117pt;height:27pt;z-index:251657216" strokeweight="4.5pt">
            <v:textbox>
              <w:txbxContent>
                <w:p w:rsidR="001745C2" w:rsidRPr="006C4AA7" w:rsidRDefault="001745C2" w:rsidP="001745C2">
                  <w:pPr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>לחולה א</w:t>
                  </w:r>
                  <w:r w:rsidR="003239C2">
                    <w:rPr>
                      <w:rFonts w:ascii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>י</w:t>
                  </w: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 xml:space="preserve">ן </w:t>
                  </w: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IAP</w:t>
                  </w:r>
                </w:p>
                <w:p w:rsidR="001745C2" w:rsidRPr="001745C2" w:rsidRDefault="001745C2" w:rsidP="001745C2"/>
              </w:txbxContent>
            </v:textbox>
            <w10:wrap anchorx="page"/>
          </v:shape>
        </w:pict>
      </w: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60" type="#_x0000_t202" style="position:absolute;left:0;text-align:left;margin-left:95.4pt;margin-top:3pt;width:107.2pt;height:27pt;z-index:251656192" strokeweight="4.5pt">
            <v:textbox>
              <w:txbxContent>
                <w:p w:rsidR="001745C2" w:rsidRPr="001745C2" w:rsidRDefault="001745C2" w:rsidP="001745C2"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 xml:space="preserve">לחולה יש </w:t>
                  </w: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IAP</w:t>
                  </w:r>
                </w:p>
              </w:txbxContent>
            </v:textbox>
            <w10:wrap anchorx="page"/>
          </v:shape>
        </w:pict>
      </w: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74" type="#_x0000_t13" style="position:absolute;left:0;text-align:left;margin-left:376.75pt;margin-top:12.3pt;width:57.6pt;height:38.25pt;rotation:90;z-index:251664384" fillcolor="#333" strokecolor="#333">
            <w10:wrap anchorx="page"/>
          </v:shape>
        </w:pict>
      </w: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62" type="#_x0000_t202" style="position:absolute;left:0;text-align:left;margin-left:-13.4pt;margin-top:2.65pt;width:306pt;height:302.4pt;z-index:251658240" strokeweight="3pt">
            <v:textbox>
              <w:txbxContent>
                <w:p w:rsidR="00A300BE" w:rsidRPr="0040674D" w:rsidRDefault="00A300BE" w:rsidP="00A300BE">
                  <w:pPr>
                    <w:jc w:val="right"/>
                    <w:rPr>
                      <w:rFonts w:ascii="Tahoma" w:hAnsi="Tahoma" w:cs="Tahoma"/>
                      <w:b/>
                      <w:bCs/>
                      <w:sz w:val="28"/>
                      <w:u w:val="single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8"/>
                      <w:u w:val="single"/>
                    </w:rPr>
                    <w:t>Medical Treatment</w:t>
                  </w:r>
                </w:p>
                <w:p w:rsidR="00A300BE" w:rsidRPr="0040674D" w:rsidRDefault="00A300BE" w:rsidP="00A300BE">
                  <w:pPr>
                    <w:numPr>
                      <w:ilvl w:val="0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Improve abdominal wall compliance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Sedation/analgesia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Neuromuscular blockade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Body positioning</w:t>
                  </w:r>
                </w:p>
                <w:p w:rsidR="00A300BE" w:rsidRPr="0040674D" w:rsidRDefault="00A300BE" w:rsidP="00A300BE">
                  <w:pPr>
                    <w:numPr>
                      <w:ilvl w:val="0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Evacuate intra-luminal contents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Nasogastric decompression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Rectal decompression/enema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Gastro/</w:t>
                  </w:r>
                  <w:proofErr w:type="spellStart"/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colo-prokinetic</w:t>
                  </w:r>
                  <w:proofErr w:type="spellEnd"/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 xml:space="preserve"> agents</w:t>
                  </w:r>
                </w:p>
                <w:p w:rsidR="00A300BE" w:rsidRPr="0040674D" w:rsidRDefault="00A300BE" w:rsidP="00A300BE">
                  <w:pPr>
                    <w:numPr>
                      <w:ilvl w:val="0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Evacuate abdominal fluid collections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Percutaneous decompression</w:t>
                  </w:r>
                </w:p>
                <w:p w:rsidR="00A300BE" w:rsidRPr="0040674D" w:rsidRDefault="00A300BE" w:rsidP="00A300BE">
                  <w:pPr>
                    <w:numPr>
                      <w:ilvl w:val="0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Correct positive fluid balance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Fluid restriction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Diuretics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Colloids</w:t>
                  </w:r>
                </w:p>
                <w:p w:rsidR="00A300BE" w:rsidRPr="0040674D" w:rsidRDefault="00A300BE" w:rsidP="00A300BE">
                  <w:pPr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Hemodialysis/hemofiltration</w:t>
                  </w:r>
                </w:p>
                <w:p w:rsidR="0040674D" w:rsidRDefault="0040674D" w:rsidP="0040674D">
                  <w:pPr>
                    <w:bidi w:val="0"/>
                    <w:rPr>
                      <w:rFonts w:ascii="Tahoma" w:hAnsi="Tahoma" w:cs="Tahoma"/>
                      <w:b/>
                      <w:bCs/>
                      <w:sz w:val="28"/>
                      <w:szCs w:val="40"/>
                      <w:u w:val="single"/>
                    </w:rPr>
                  </w:pPr>
                </w:p>
                <w:p w:rsidR="0040674D" w:rsidRPr="0040674D" w:rsidRDefault="0040674D" w:rsidP="0040674D">
                  <w:pPr>
                    <w:bidi w:val="0"/>
                    <w:rPr>
                      <w:rFonts w:ascii="Tahoma" w:hAnsi="Tahoma" w:cs="Tahoma"/>
                      <w:b/>
                      <w:bCs/>
                      <w:sz w:val="28"/>
                      <w:szCs w:val="40"/>
                      <w:u w:val="single"/>
                      <w:rtl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8"/>
                      <w:szCs w:val="40"/>
                      <w:u w:val="single"/>
                    </w:rPr>
                    <w:t>Definitive treatment</w:t>
                  </w:r>
                </w:p>
                <w:p w:rsidR="00A300BE" w:rsidRPr="0040674D" w:rsidRDefault="0040674D" w:rsidP="0040674D">
                  <w:pPr>
                    <w:pStyle w:val="a9"/>
                    <w:numPr>
                      <w:ilvl w:val="1"/>
                      <w:numId w:val="14"/>
                    </w:numPr>
                    <w:bidi w:val="0"/>
                    <w:rPr>
                      <w:rFonts w:ascii="Tahoma" w:hAnsi="Tahoma" w:cs="Tahoma"/>
                      <w:b/>
                      <w:bCs/>
                      <w:sz w:val="24"/>
                      <w:szCs w:val="36"/>
                    </w:rPr>
                  </w:pPr>
                  <w:r w:rsidRPr="0040674D">
                    <w:rPr>
                      <w:rFonts w:ascii="Tahoma" w:hAnsi="Tahoma" w:cs="Tahoma"/>
                      <w:b/>
                      <w:bCs/>
                      <w:sz w:val="24"/>
                      <w:szCs w:val="36"/>
                    </w:rPr>
                    <w:t>Surgical decompression</w:t>
                  </w:r>
                </w:p>
              </w:txbxContent>
            </v:textbox>
            <w10:wrap anchorx="page"/>
          </v:shape>
        </w:pict>
      </w: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5B2490" w:rsidP="007609B3">
      <w:pPr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noProof/>
          <w:sz w:val="32"/>
          <w:szCs w:val="32"/>
          <w:rtl/>
          <w:lang w:eastAsia="en-US"/>
        </w:rPr>
        <w:pict>
          <v:shape id="_x0000_s1063" type="#_x0000_t202" style="position:absolute;left:0;text-align:left;margin-left:350.3pt;margin-top:11.7pt;width:99pt;height:63pt;z-index:251659264" strokecolor="#333" strokeweight="4.5pt">
            <v:textbox style="mso-next-textbox:#_x0000_s1063">
              <w:txbxContent>
                <w:p w:rsidR="00185E43" w:rsidRPr="006C4AA7" w:rsidRDefault="00185E43" w:rsidP="0041447B">
                  <w:pPr>
                    <w:jc w:val="center"/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</w:pP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>מעקב</w:t>
                  </w:r>
                </w:p>
                <w:p w:rsidR="00185E43" w:rsidRDefault="00185E43" w:rsidP="0041447B">
                  <w:pPr>
                    <w:jc w:val="center"/>
                  </w:pP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 xml:space="preserve">מידידות </w:t>
                  </w: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IAP</w:t>
                  </w:r>
                  <w:r w:rsidRPr="006C4AA7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  <w:t xml:space="preserve"> לפי הצורך</w:t>
                  </w:r>
                </w:p>
                <w:p w:rsidR="00185E43" w:rsidRPr="00185E43" w:rsidRDefault="00185E43" w:rsidP="00185E43">
                  <w:pPr>
                    <w:jc w:val="center"/>
                  </w:pPr>
                </w:p>
              </w:txbxContent>
            </v:textbox>
            <w10:wrap anchorx="page"/>
          </v:shape>
        </w:pict>
      </w: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BC33C0" w:rsidRDefault="00BC33C0" w:rsidP="007609B3">
      <w:pPr>
        <w:rPr>
          <w:rFonts w:ascii="Tahoma" w:hAnsi="Tahoma" w:cs="Tahoma"/>
          <w:sz w:val="32"/>
          <w:szCs w:val="32"/>
          <w:rtl/>
        </w:rPr>
      </w:pPr>
    </w:p>
    <w:p w:rsidR="00576A3B" w:rsidRPr="007609B3" w:rsidRDefault="00576A3B" w:rsidP="00576A3B">
      <w:pPr>
        <w:jc w:val="center"/>
        <w:rPr>
          <w:rFonts w:ascii="Tahoma" w:hAnsi="Tahoma" w:cs="Tahoma"/>
          <w:sz w:val="32"/>
          <w:szCs w:val="32"/>
          <w:rtl/>
        </w:rPr>
      </w:pPr>
    </w:p>
    <w:sectPr w:rsidR="00576A3B" w:rsidRPr="007609B3">
      <w:headerReference w:type="default" r:id="rId10"/>
      <w:footerReference w:type="even" r:id="rId11"/>
      <w:footerReference w:type="default" r:id="rId12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361" w:rsidRDefault="00840361">
      <w:r>
        <w:separator/>
      </w:r>
    </w:p>
  </w:endnote>
  <w:endnote w:type="continuationSeparator" w:id="0">
    <w:p w:rsidR="00840361" w:rsidRDefault="0084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EB6" w:rsidRDefault="003A3EB6" w:rsidP="009A28FE">
    <w:pPr>
      <w:pStyle w:val="a5"/>
      <w:framePr w:wrap="around" w:vAnchor="text" w:hAnchor="margin" w:xAlign="right" w:y="1"/>
      <w:rPr>
        <w:rStyle w:val="a6"/>
      </w:rPr>
    </w:pPr>
    <w:r>
      <w:rPr>
        <w:rStyle w:val="a6"/>
        <w:rtl/>
      </w:rPr>
      <w:fldChar w:fldCharType="begin"/>
    </w:r>
    <w:r>
      <w:rPr>
        <w:rStyle w:val="a6"/>
      </w:rPr>
      <w:instrText xml:space="preserve">PAGE  </w:instrText>
    </w:r>
    <w:r>
      <w:rPr>
        <w:rStyle w:val="a6"/>
        <w:rtl/>
      </w:rPr>
      <w:fldChar w:fldCharType="end"/>
    </w:r>
  </w:p>
  <w:p w:rsidR="003A3EB6" w:rsidRDefault="003A3EB6" w:rsidP="003A3EB6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EB6" w:rsidRDefault="003A3EB6" w:rsidP="009A28FE">
    <w:pPr>
      <w:pStyle w:val="a5"/>
      <w:framePr w:wrap="around" w:vAnchor="text" w:hAnchor="margin" w:xAlign="right" w:y="1"/>
      <w:rPr>
        <w:rStyle w:val="a6"/>
      </w:rPr>
    </w:pPr>
    <w:r>
      <w:rPr>
        <w:rStyle w:val="a6"/>
        <w:rtl/>
      </w:rPr>
      <w:fldChar w:fldCharType="begin"/>
    </w:r>
    <w:r>
      <w:rPr>
        <w:rStyle w:val="a6"/>
      </w:rPr>
      <w:instrText xml:space="preserve">PAGE  </w:instrText>
    </w:r>
    <w:r>
      <w:rPr>
        <w:rStyle w:val="a6"/>
        <w:rtl/>
      </w:rPr>
      <w:fldChar w:fldCharType="separate"/>
    </w:r>
    <w:r w:rsidR="005B2490">
      <w:rPr>
        <w:rStyle w:val="a6"/>
        <w:noProof/>
        <w:rtl/>
      </w:rPr>
      <w:t>3</w:t>
    </w:r>
    <w:r>
      <w:rPr>
        <w:rStyle w:val="a6"/>
        <w:rtl/>
      </w:rPr>
      <w:fldChar w:fldCharType="end"/>
    </w:r>
  </w:p>
  <w:p w:rsidR="003A3EB6" w:rsidRDefault="003A3EB6" w:rsidP="003A3EB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361" w:rsidRDefault="00840361">
      <w:r>
        <w:separator/>
      </w:r>
    </w:p>
  </w:footnote>
  <w:footnote w:type="continuationSeparator" w:id="0">
    <w:p w:rsidR="00840361" w:rsidRDefault="008403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495"/>
      <w:gridCol w:w="5351"/>
    </w:tblGrid>
    <w:tr w:rsidR="00576A3B">
      <w:trPr>
        <w:trHeight w:val="3042"/>
      </w:trPr>
      <w:tc>
        <w:tcPr>
          <w:tcW w:w="5495" w:type="dxa"/>
        </w:tcPr>
        <w:p w:rsidR="00576A3B" w:rsidRDefault="000846D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60700" cy="1727200"/>
                <wp:effectExtent l="19050" t="0" r="6350" b="0"/>
                <wp:docPr id="2" name="תמונה 2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5B2490">
            <w:pict>
              <v:line id="_x0000_s2051" style="position:absolute;left:0;text-align:left;flip:x;z-index:251658752;mso-position-horizontal-relative:page;mso-position-vertical-relative:text" from="326.6pt,123.65pt" to="568.05pt,123.75pt" o:allowincell="f" strokecolor="teal" strokeweight="1pt">
                <w10:wrap anchorx="page"/>
              </v:line>
            </w:pict>
          </w:r>
          <w:r w:rsidR="005B2490">
            <w:pict>
              <v:line id="_x0000_s2049" style="position:absolute;left:0;text-align:left;flip:x;z-index:251656704;mso-position-horizontal-relative:page;mso-position-vertical-relative:text" from="362.1pt,52.65pt" to="570.95pt,52.7pt" o:allowincell="f" strokecolor="teal" strokeweight="1pt">
                <w10:wrap anchorx="page"/>
              </v:line>
            </w:pict>
          </w:r>
          <w:r w:rsidR="005B2490">
            <w:pict>
              <v:line id="_x0000_s2050" style="position:absolute;left:0;text-align:left;flip:x;z-index:251657728;mso-position-horizontal-relative:page;mso-position-vertical-relative:text" from="345.6pt,88.15pt" to="568.85pt,88.2pt" o:allowincell="f" strokecolor="teal" strokeweight="1pt">
                <w10:wrap anchorx="page"/>
              </v:line>
            </w:pict>
          </w:r>
        </w:p>
      </w:tc>
      <w:tc>
        <w:tcPr>
          <w:tcW w:w="5351" w:type="dxa"/>
        </w:tcPr>
        <w:p w:rsidR="00576A3B" w:rsidRDefault="00576A3B">
          <w:pPr>
            <w:bidi w:val="0"/>
          </w:pPr>
        </w:p>
        <w:p w:rsidR="00576A3B" w:rsidRDefault="00576A3B">
          <w:pPr>
            <w:bidi w:val="0"/>
            <w:ind w:left="884" w:right="-1"/>
            <w:rPr>
              <w:i/>
              <w:iCs/>
            </w:rPr>
          </w:pPr>
        </w:p>
        <w:p w:rsidR="00576A3B" w:rsidRDefault="00576A3B">
          <w:pPr>
            <w:bidi w:val="0"/>
            <w:ind w:left="884" w:right="-1"/>
            <w:rPr>
              <w:i/>
              <w:iCs/>
            </w:rPr>
          </w:pPr>
        </w:p>
        <w:p w:rsidR="00576A3B" w:rsidRDefault="00576A3B">
          <w:pPr>
            <w:bidi w:val="0"/>
            <w:ind w:left="884" w:right="-1"/>
            <w:rPr>
              <w:i/>
              <w:iCs/>
            </w:rPr>
          </w:pPr>
        </w:p>
        <w:p w:rsidR="00576A3B" w:rsidRDefault="00576A3B">
          <w:pPr>
            <w:bidi w:val="0"/>
            <w:ind w:left="884" w:right="-1"/>
            <w:rPr>
              <w:i/>
              <w:iCs/>
            </w:rPr>
          </w:pPr>
        </w:p>
        <w:p w:rsidR="00576A3B" w:rsidRDefault="00576A3B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576A3B" w:rsidRDefault="00576A3B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972-9-8609233</w:t>
          </w:r>
        </w:p>
        <w:p w:rsidR="00576A3B" w:rsidRDefault="00576A3B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576A3B" w:rsidRDefault="00576A3B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576A3B" w:rsidRDefault="00576A3B" w:rsidP="0091369D">
          <w:pPr>
            <w:bidi w:val="0"/>
            <w:ind w:left="459" w:right="-1"/>
            <w:rPr>
              <w:rFonts w:ascii="Britannic Bold" w:hAnsi="Britannic Bold" w:cs="Narkisim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576A3B" w:rsidRDefault="00576A3B">
          <w:pPr>
            <w:bidi w:val="0"/>
            <w:ind w:left="175"/>
            <w:rPr>
              <w:i/>
              <w:iCs/>
              <w:sz w:val="16"/>
            </w:rPr>
          </w:pPr>
        </w:p>
        <w:p w:rsidR="00576A3B" w:rsidRDefault="00576A3B" w:rsidP="0091369D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mshapiro@laniado.org.il</w:t>
          </w:r>
        </w:p>
        <w:p w:rsidR="00576A3B" w:rsidRDefault="00576A3B"/>
      </w:tc>
    </w:tr>
  </w:tbl>
  <w:p w:rsidR="00576A3B" w:rsidRDefault="00576A3B">
    <w:pPr>
      <w:bidi w:val="0"/>
      <w:jc w:val="right"/>
    </w:pPr>
    <w:r>
      <w:rPr>
        <w:rFonts w:ascii="Britannic Bold" w:hAnsi="Britannic Bold"/>
        <w:b/>
        <w:bCs/>
        <w:i/>
        <w:iCs/>
        <w:szCs w:val="20"/>
        <w:rtl/>
      </w:rPr>
      <w:t>בס"ד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17D74DA6"/>
    <w:multiLevelType w:val="hybridMultilevel"/>
    <w:tmpl w:val="2DC684A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24B20264"/>
    <w:multiLevelType w:val="hybridMultilevel"/>
    <w:tmpl w:val="B4B406E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24FE707F"/>
    <w:multiLevelType w:val="hybridMultilevel"/>
    <w:tmpl w:val="ECE4826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2B7B556D"/>
    <w:multiLevelType w:val="hybridMultilevel"/>
    <w:tmpl w:val="21680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5A51465"/>
    <w:multiLevelType w:val="hybridMultilevel"/>
    <w:tmpl w:val="4C5AA5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40B7A0C"/>
    <w:multiLevelType w:val="hybridMultilevel"/>
    <w:tmpl w:val="7BF4DE06"/>
    <w:lvl w:ilvl="0" w:tplc="2EC47066">
      <w:start w:val="1"/>
      <w:numFmt w:val="decimal"/>
      <w:lvlText w:val="%1)"/>
      <w:lvlJc w:val="left"/>
      <w:pPr>
        <w:tabs>
          <w:tab w:val="num" w:pos="10362"/>
        </w:tabs>
        <w:ind w:left="10362" w:hanging="5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042"/>
        </w:tabs>
        <w:ind w:left="60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762"/>
        </w:tabs>
        <w:ind w:left="67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482"/>
        </w:tabs>
        <w:ind w:left="74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02"/>
        </w:tabs>
        <w:ind w:left="82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922"/>
        </w:tabs>
        <w:ind w:left="89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642"/>
        </w:tabs>
        <w:ind w:left="96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362"/>
        </w:tabs>
        <w:ind w:left="103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082"/>
        </w:tabs>
        <w:ind w:left="11082" w:hanging="180"/>
      </w:pPr>
    </w:lvl>
  </w:abstractNum>
  <w:abstractNum w:abstractNumId="9">
    <w:nsid w:val="564560D8"/>
    <w:multiLevelType w:val="hybridMultilevel"/>
    <w:tmpl w:val="A1A4AA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 w:val="0"/>
        <w:sz w:val="44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1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3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4">
    <w:nsid w:val="72D82044"/>
    <w:multiLevelType w:val="hybridMultilevel"/>
    <w:tmpl w:val="2C0648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742C0C82"/>
    <w:multiLevelType w:val="hybridMultilevel"/>
    <w:tmpl w:val="218EA8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E083D43"/>
    <w:multiLevelType w:val="hybridMultilevel"/>
    <w:tmpl w:val="C8FAD6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7"/>
  </w:num>
  <w:num w:numId="5">
    <w:abstractNumId w:val="16"/>
  </w:num>
  <w:num w:numId="6">
    <w:abstractNumId w:val="10"/>
  </w:num>
  <w:num w:numId="7">
    <w:abstractNumId w:val="13"/>
  </w:num>
  <w:num w:numId="8">
    <w:abstractNumId w:val="11"/>
  </w:num>
  <w:num w:numId="9">
    <w:abstractNumId w:val="8"/>
  </w:num>
  <w:num w:numId="10">
    <w:abstractNumId w:val="14"/>
  </w:num>
  <w:num w:numId="11">
    <w:abstractNumId w:val="1"/>
  </w:num>
  <w:num w:numId="12">
    <w:abstractNumId w:val="2"/>
  </w:num>
  <w:num w:numId="13">
    <w:abstractNumId w:val="6"/>
  </w:num>
  <w:num w:numId="14">
    <w:abstractNumId w:val="9"/>
  </w:num>
  <w:num w:numId="15">
    <w:abstractNumId w:val="3"/>
  </w:num>
  <w:num w:numId="16">
    <w:abstractNumId w:val="17"/>
  </w:num>
  <w:num w:numId="17">
    <w:abstractNumId w:val="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>
      <o:colormru v:ext="edit" colors="teal"/>
      <o:colormenu v:ext="edit" fillcolor="none [3212]" strokecolor="none [3212]"/>
    </o:shapedefaults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5439E"/>
    <w:rsid w:val="000462DB"/>
    <w:rsid w:val="00052BBB"/>
    <w:rsid w:val="0005439E"/>
    <w:rsid w:val="00076752"/>
    <w:rsid w:val="00077C0C"/>
    <w:rsid w:val="00080CA6"/>
    <w:rsid w:val="000846DE"/>
    <w:rsid w:val="000865E6"/>
    <w:rsid w:val="000B00B4"/>
    <w:rsid w:val="000B7792"/>
    <w:rsid w:val="000D57FC"/>
    <w:rsid w:val="001024ED"/>
    <w:rsid w:val="00126E4D"/>
    <w:rsid w:val="0014276D"/>
    <w:rsid w:val="001745C2"/>
    <w:rsid w:val="00174744"/>
    <w:rsid w:val="00185E43"/>
    <w:rsid w:val="002059BB"/>
    <w:rsid w:val="00232347"/>
    <w:rsid w:val="00244D7B"/>
    <w:rsid w:val="00252CDB"/>
    <w:rsid w:val="00254E4C"/>
    <w:rsid w:val="00256835"/>
    <w:rsid w:val="00273163"/>
    <w:rsid w:val="00286C5A"/>
    <w:rsid w:val="002A1BC9"/>
    <w:rsid w:val="002A5243"/>
    <w:rsid w:val="002C03A0"/>
    <w:rsid w:val="002C03B9"/>
    <w:rsid w:val="002F0E3A"/>
    <w:rsid w:val="00314567"/>
    <w:rsid w:val="003239C2"/>
    <w:rsid w:val="00342A14"/>
    <w:rsid w:val="0037558D"/>
    <w:rsid w:val="00382262"/>
    <w:rsid w:val="003A3EB6"/>
    <w:rsid w:val="003D2A15"/>
    <w:rsid w:val="003E3A86"/>
    <w:rsid w:val="003F3A60"/>
    <w:rsid w:val="003F57C9"/>
    <w:rsid w:val="0040674D"/>
    <w:rsid w:val="00406CBF"/>
    <w:rsid w:val="004104F8"/>
    <w:rsid w:val="00413C05"/>
    <w:rsid w:val="0041447B"/>
    <w:rsid w:val="004348E9"/>
    <w:rsid w:val="004456FE"/>
    <w:rsid w:val="004A1D0F"/>
    <w:rsid w:val="004C3240"/>
    <w:rsid w:val="004D0FEC"/>
    <w:rsid w:val="00521708"/>
    <w:rsid w:val="005700A0"/>
    <w:rsid w:val="00576A3B"/>
    <w:rsid w:val="00583225"/>
    <w:rsid w:val="00584AA3"/>
    <w:rsid w:val="005A6373"/>
    <w:rsid w:val="005B2490"/>
    <w:rsid w:val="005D2573"/>
    <w:rsid w:val="005E5DF7"/>
    <w:rsid w:val="00643B19"/>
    <w:rsid w:val="00645487"/>
    <w:rsid w:val="00650480"/>
    <w:rsid w:val="00654CE1"/>
    <w:rsid w:val="006628ED"/>
    <w:rsid w:val="006C4AA7"/>
    <w:rsid w:val="006D6AD2"/>
    <w:rsid w:val="006F2564"/>
    <w:rsid w:val="007508BF"/>
    <w:rsid w:val="00756689"/>
    <w:rsid w:val="007609B3"/>
    <w:rsid w:val="0078694D"/>
    <w:rsid w:val="007A1B04"/>
    <w:rsid w:val="007A5052"/>
    <w:rsid w:val="007B7C95"/>
    <w:rsid w:val="007E7CEF"/>
    <w:rsid w:val="00812471"/>
    <w:rsid w:val="00840361"/>
    <w:rsid w:val="008558DF"/>
    <w:rsid w:val="00860972"/>
    <w:rsid w:val="008C62BE"/>
    <w:rsid w:val="008D467A"/>
    <w:rsid w:val="008F5100"/>
    <w:rsid w:val="00900D7A"/>
    <w:rsid w:val="00900F1A"/>
    <w:rsid w:val="0091369D"/>
    <w:rsid w:val="00922EA5"/>
    <w:rsid w:val="009874FC"/>
    <w:rsid w:val="009A28FE"/>
    <w:rsid w:val="009B3AEE"/>
    <w:rsid w:val="009B405D"/>
    <w:rsid w:val="009D0712"/>
    <w:rsid w:val="009D1ECE"/>
    <w:rsid w:val="00A21243"/>
    <w:rsid w:val="00A27698"/>
    <w:rsid w:val="00A300BE"/>
    <w:rsid w:val="00A31DD3"/>
    <w:rsid w:val="00A36BED"/>
    <w:rsid w:val="00A46CCE"/>
    <w:rsid w:val="00A813C6"/>
    <w:rsid w:val="00A86712"/>
    <w:rsid w:val="00A93769"/>
    <w:rsid w:val="00AC129C"/>
    <w:rsid w:val="00AD2DCA"/>
    <w:rsid w:val="00AD7327"/>
    <w:rsid w:val="00AE69E9"/>
    <w:rsid w:val="00AE6A8D"/>
    <w:rsid w:val="00AF4744"/>
    <w:rsid w:val="00B10739"/>
    <w:rsid w:val="00B11969"/>
    <w:rsid w:val="00B56784"/>
    <w:rsid w:val="00B77CD7"/>
    <w:rsid w:val="00BA07B5"/>
    <w:rsid w:val="00BC1B48"/>
    <w:rsid w:val="00BC2ACF"/>
    <w:rsid w:val="00BC33C0"/>
    <w:rsid w:val="00BC5903"/>
    <w:rsid w:val="00BE1A33"/>
    <w:rsid w:val="00BF0DB8"/>
    <w:rsid w:val="00BF6285"/>
    <w:rsid w:val="00C03CAE"/>
    <w:rsid w:val="00C2285F"/>
    <w:rsid w:val="00C67A0C"/>
    <w:rsid w:val="00C92FD0"/>
    <w:rsid w:val="00CB544F"/>
    <w:rsid w:val="00CC5074"/>
    <w:rsid w:val="00D26A42"/>
    <w:rsid w:val="00D468F1"/>
    <w:rsid w:val="00D622D6"/>
    <w:rsid w:val="00DA74DC"/>
    <w:rsid w:val="00DF5F79"/>
    <w:rsid w:val="00E050D1"/>
    <w:rsid w:val="00E31729"/>
    <w:rsid w:val="00E64510"/>
    <w:rsid w:val="00E66745"/>
    <w:rsid w:val="00EA1E25"/>
    <w:rsid w:val="00EE1C4A"/>
    <w:rsid w:val="00F26650"/>
    <w:rsid w:val="00F31C8A"/>
    <w:rsid w:val="00F379C0"/>
    <w:rsid w:val="00F54E08"/>
    <w:rsid w:val="00FC4CC8"/>
    <w:rsid w:val="00FE5852"/>
    <w:rsid w:val="00F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2">
      <o:colormru v:ext="edit" colors="teal"/>
      <o:colormenu v:ext="edit" fillcolor="none [3212]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character" w:styleId="a6">
    <w:name w:val="page number"/>
    <w:basedOn w:val="a1"/>
    <w:rsid w:val="003A3EB6"/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paragraph" w:styleId="a7">
    <w:name w:val="Balloon Text"/>
    <w:basedOn w:val="a"/>
    <w:link w:val="a8"/>
    <w:uiPriority w:val="99"/>
    <w:semiHidden/>
    <w:unhideWhenUsed/>
    <w:rsid w:val="00A93769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1"/>
    <w:link w:val="a7"/>
    <w:uiPriority w:val="99"/>
    <w:semiHidden/>
    <w:rsid w:val="00A93769"/>
    <w:rPr>
      <w:rFonts w:ascii="Tahoma" w:hAnsi="Tahoma" w:cs="Tahoma"/>
      <w:sz w:val="16"/>
      <w:szCs w:val="16"/>
      <w:lang w:eastAsia="he-IL"/>
    </w:rPr>
  </w:style>
  <w:style w:type="paragraph" w:styleId="a9">
    <w:name w:val="List Paragraph"/>
    <w:basedOn w:val="a"/>
    <w:uiPriority w:val="34"/>
    <w:qFormat/>
    <w:rsid w:val="00080C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33DC1-DE8A-47AA-B8FA-2FC83945B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1641</CharactersWithSpaces>
  <SharedDoc>false</SharedDoc>
  <HLinks>
    <vt:vector size="6" baseType="variant">
      <vt:variant>
        <vt:i4>4980807</vt:i4>
      </vt:variant>
      <vt:variant>
        <vt:i4>3734</vt:i4>
      </vt:variant>
      <vt:variant>
        <vt:i4>1026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13</cp:revision>
  <cp:lastPrinted>2022-10-25T05:56:00Z</cp:lastPrinted>
  <dcterms:created xsi:type="dcterms:W3CDTF">2018-06-24T08:17:00Z</dcterms:created>
  <dcterms:modified xsi:type="dcterms:W3CDTF">2024-06-23T08:28:00Z</dcterms:modified>
</cp:coreProperties>
</file>