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315" w:type="dxa"/>
        <w:jc w:val="center"/>
        <w:tblCellSpacing w:w="15" w:type="dxa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2225"/>
        <w:gridCol w:w="2070"/>
        <w:gridCol w:w="2139"/>
        <w:gridCol w:w="1881"/>
      </w:tblGrid>
      <w:tr w:rsidR="006148EE" w:rsidRPr="006148EE" w:rsidTr="00A4145F">
        <w:trPr>
          <w:trHeight w:val="652"/>
          <w:tblCellSpacing w:w="15" w:type="dxa"/>
          <w:jc w:val="center"/>
        </w:trPr>
        <w:tc>
          <w:tcPr>
            <w:tcW w:w="8255" w:type="dxa"/>
            <w:gridSpan w:val="4"/>
            <w:shd w:val="clear" w:color="auto" w:fill="3A58D8"/>
            <w:vAlign w:val="center"/>
          </w:tcPr>
          <w:p w:rsidR="006148EE" w:rsidRPr="006148EE" w:rsidRDefault="006148EE" w:rsidP="00201C83">
            <w:pPr>
              <w:bidi w:val="0"/>
              <w:jc w:val="center"/>
              <w:rPr>
                <w:szCs w:val="20"/>
              </w:rPr>
            </w:pPr>
            <w:r w:rsidRPr="006148EE">
              <w:rPr>
                <w:b/>
                <w:bCs/>
                <w:szCs w:val="20"/>
              </w:rPr>
              <w:t>Neuromuscular Blocking Agents</w:t>
            </w:r>
          </w:p>
        </w:tc>
      </w:tr>
      <w:tr w:rsidR="006148EE" w:rsidRPr="00201C83" w:rsidTr="00A4145F">
        <w:trPr>
          <w:trHeight w:val="679"/>
          <w:tblCellSpacing w:w="15" w:type="dxa"/>
          <w:jc w:val="center"/>
        </w:trPr>
        <w:tc>
          <w:tcPr>
            <w:tcW w:w="2180" w:type="dxa"/>
            <w:shd w:val="clear" w:color="auto" w:fill="000000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bookmarkStart w:id="0" w:name="_GoBack"/>
            <w:r w:rsidRPr="00201C83">
              <w:rPr>
                <w:b/>
                <w:bCs/>
                <w:sz w:val="22"/>
                <w:szCs w:val="22"/>
              </w:rPr>
              <w:t>Agent</w:t>
            </w:r>
          </w:p>
        </w:tc>
        <w:tc>
          <w:tcPr>
            <w:tcW w:w="2040" w:type="dxa"/>
            <w:shd w:val="clear" w:color="auto" w:fill="000000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b/>
                <w:bCs/>
                <w:sz w:val="22"/>
                <w:szCs w:val="22"/>
              </w:rPr>
              <w:t>Onset</w:t>
            </w:r>
            <w:r w:rsidRPr="00201C83">
              <w:rPr>
                <w:b/>
                <w:bCs/>
                <w:sz w:val="22"/>
                <w:szCs w:val="22"/>
              </w:rPr>
              <w:br/>
              <w:t> of action</w:t>
            </w:r>
          </w:p>
        </w:tc>
        <w:tc>
          <w:tcPr>
            <w:tcW w:w="2109" w:type="dxa"/>
            <w:shd w:val="clear" w:color="auto" w:fill="000000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b/>
                <w:bCs/>
                <w:sz w:val="22"/>
                <w:szCs w:val="22"/>
              </w:rPr>
              <w:t>Duration</w:t>
            </w:r>
            <w:r w:rsidRPr="00201C83">
              <w:rPr>
                <w:b/>
                <w:bCs/>
                <w:sz w:val="22"/>
                <w:szCs w:val="22"/>
              </w:rPr>
              <w:br/>
              <w:t> of action</w:t>
            </w:r>
          </w:p>
        </w:tc>
        <w:tc>
          <w:tcPr>
            <w:tcW w:w="1835" w:type="dxa"/>
            <w:shd w:val="clear" w:color="auto" w:fill="000000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b/>
                <w:bCs/>
                <w:sz w:val="22"/>
                <w:szCs w:val="22"/>
              </w:rPr>
              <w:t>ED</w:t>
            </w:r>
            <w:r w:rsidRPr="00201C83">
              <w:rPr>
                <w:b/>
                <w:bCs/>
                <w:sz w:val="22"/>
                <w:szCs w:val="22"/>
                <w:vertAlign w:val="subscript"/>
              </w:rPr>
              <w:t>90-95*</w:t>
            </w:r>
            <w:r w:rsidRPr="00201C83">
              <w:rPr>
                <w:b/>
                <w:bCs/>
                <w:sz w:val="22"/>
                <w:szCs w:val="22"/>
                <w:vertAlign w:val="subscript"/>
              </w:rPr>
              <w:br/>
              <w:t>(mg/kg)</w:t>
            </w:r>
          </w:p>
        </w:tc>
      </w:tr>
      <w:tr w:rsidR="006148EE" w:rsidRPr="00201C83" w:rsidTr="00A4145F">
        <w:trPr>
          <w:trHeight w:val="326"/>
          <w:tblCellSpacing w:w="15" w:type="dxa"/>
          <w:jc w:val="center"/>
        </w:trPr>
        <w:tc>
          <w:tcPr>
            <w:tcW w:w="8255" w:type="dxa"/>
            <w:gridSpan w:val="4"/>
            <w:shd w:val="clear" w:color="auto" w:fill="D7DAFF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b/>
                <w:bCs/>
                <w:sz w:val="22"/>
                <w:szCs w:val="22"/>
              </w:rPr>
              <w:t>Short Acting</w:t>
            </w:r>
          </w:p>
        </w:tc>
      </w:tr>
      <w:tr w:rsidR="006148EE" w:rsidRPr="00201C83" w:rsidTr="00A4145F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Mivacurium</w:t>
            </w:r>
            <w:r w:rsidRPr="00201C83">
              <w:rPr>
                <w:sz w:val="22"/>
                <w:szCs w:val="22"/>
              </w:rPr>
              <w:br/>
              <w:t>(Mivacron)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2.5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15 - 20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0.07</w:t>
            </w:r>
          </w:p>
        </w:tc>
      </w:tr>
      <w:tr w:rsidR="006148EE" w:rsidRPr="00201C83" w:rsidTr="00A4145F">
        <w:trPr>
          <w:trHeight w:val="1004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Rapacuronium</w:t>
            </w:r>
            <w:r w:rsidRPr="00201C83">
              <w:rPr>
                <w:sz w:val="22"/>
                <w:szCs w:val="22"/>
              </w:rPr>
              <w:br/>
              <w:t>(Raplon)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Mean: 90 seconds</w:t>
            </w:r>
            <w:r w:rsidRPr="00201C83">
              <w:rPr>
                <w:sz w:val="22"/>
                <w:szCs w:val="22"/>
              </w:rPr>
              <w:br/>
              <w:t>(35 - 219 sec)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Mean: 15 min</w:t>
            </w:r>
            <w:r w:rsidRPr="00201C83">
              <w:rPr>
                <w:sz w:val="22"/>
                <w:szCs w:val="22"/>
              </w:rPr>
              <w:br/>
              <w:t>(6 - 30 min)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1.03</w:t>
            </w:r>
          </w:p>
        </w:tc>
      </w:tr>
      <w:tr w:rsidR="006148EE" w:rsidRPr="00201C83" w:rsidTr="00A4145F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Rocuronium</w:t>
            </w:r>
            <w:r w:rsidRPr="00201C83">
              <w:rPr>
                <w:sz w:val="22"/>
                <w:szCs w:val="22"/>
              </w:rPr>
              <w:br/>
              <w:t>(Zemeron)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1 - 3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31 min</w:t>
            </w:r>
            <w:r w:rsidRPr="00201C83">
              <w:rPr>
                <w:sz w:val="22"/>
                <w:szCs w:val="22"/>
              </w:rPr>
              <w:br/>
              <w:t>(15 - 85 min)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0.3</w:t>
            </w:r>
          </w:p>
        </w:tc>
      </w:tr>
      <w:tr w:rsidR="006148EE" w:rsidRPr="00201C83" w:rsidTr="00A4145F">
        <w:trPr>
          <w:trHeight w:val="326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Succinylcholine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30 - 60 seconds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5 - 8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0.3</w:t>
            </w:r>
          </w:p>
        </w:tc>
      </w:tr>
      <w:tr w:rsidR="006148EE" w:rsidRPr="00201C83" w:rsidTr="00A4145F">
        <w:trPr>
          <w:trHeight w:val="326"/>
          <w:tblCellSpacing w:w="15" w:type="dxa"/>
          <w:jc w:val="center"/>
        </w:trPr>
        <w:tc>
          <w:tcPr>
            <w:tcW w:w="8255" w:type="dxa"/>
            <w:gridSpan w:val="4"/>
            <w:shd w:val="clear" w:color="auto" w:fill="D7DAFF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b/>
                <w:bCs/>
                <w:sz w:val="22"/>
                <w:szCs w:val="22"/>
              </w:rPr>
              <w:t>Intermediate acting</w:t>
            </w:r>
          </w:p>
        </w:tc>
      </w:tr>
      <w:tr w:rsidR="006148EE" w:rsidRPr="00201C83" w:rsidTr="00A4145F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Atracurium</w:t>
            </w:r>
            <w:r w:rsidRPr="00201C83">
              <w:rPr>
                <w:sz w:val="22"/>
                <w:szCs w:val="22"/>
              </w:rPr>
              <w:br/>
              <w:t>(Tracrium)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2.5 - 5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20 - 45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0.2</w:t>
            </w:r>
          </w:p>
        </w:tc>
      </w:tr>
      <w:tr w:rsidR="006148EE" w:rsidRPr="00201C83" w:rsidTr="00A4145F">
        <w:trPr>
          <w:trHeight w:val="679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Cisatracurium</w:t>
            </w:r>
            <w:r w:rsidRPr="00201C83">
              <w:rPr>
                <w:sz w:val="22"/>
                <w:szCs w:val="22"/>
              </w:rPr>
              <w:br/>
              <w:t>(Nimbex)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2 - 3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30 - 40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0.05</w:t>
            </w:r>
          </w:p>
        </w:tc>
      </w:tr>
      <w:tr w:rsidR="006148EE" w:rsidRPr="00201C83" w:rsidTr="00A4145F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Pancuronium</w:t>
            </w:r>
            <w:r w:rsidRPr="00201C83">
              <w:rPr>
                <w:sz w:val="22"/>
                <w:szCs w:val="22"/>
              </w:rPr>
              <w:br/>
              <w:t>(Pavulon)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2 - 3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60 - 90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0.06</w:t>
            </w:r>
          </w:p>
        </w:tc>
      </w:tr>
      <w:tr w:rsidR="006148EE" w:rsidRPr="00201C83" w:rsidTr="00A4145F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Vecuronium</w:t>
            </w:r>
            <w:r w:rsidRPr="00201C83">
              <w:rPr>
                <w:sz w:val="22"/>
                <w:szCs w:val="22"/>
              </w:rPr>
              <w:br/>
              <w:t>(Norcuron)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2 - 3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25 - 40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0.05</w:t>
            </w:r>
          </w:p>
        </w:tc>
      </w:tr>
      <w:tr w:rsidR="006148EE" w:rsidRPr="00201C83" w:rsidTr="00A4145F">
        <w:trPr>
          <w:trHeight w:val="353"/>
          <w:tblCellSpacing w:w="15" w:type="dxa"/>
          <w:jc w:val="center"/>
        </w:trPr>
        <w:tc>
          <w:tcPr>
            <w:tcW w:w="8255" w:type="dxa"/>
            <w:gridSpan w:val="4"/>
            <w:shd w:val="clear" w:color="auto" w:fill="D7DAFF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b/>
                <w:bCs/>
                <w:sz w:val="22"/>
                <w:szCs w:val="22"/>
              </w:rPr>
              <w:t>Long Acting</w:t>
            </w:r>
          </w:p>
        </w:tc>
      </w:tr>
      <w:tr w:rsidR="006148EE" w:rsidRPr="00201C83" w:rsidTr="00A4145F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Doxacurium</w:t>
            </w:r>
            <w:r w:rsidRPr="00201C83">
              <w:rPr>
                <w:sz w:val="22"/>
                <w:szCs w:val="22"/>
              </w:rPr>
              <w:br/>
              <w:t>(Nuromax)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6 min</w:t>
            </w:r>
            <w:r w:rsidRPr="00201C83">
              <w:rPr>
                <w:sz w:val="22"/>
                <w:szCs w:val="22"/>
              </w:rPr>
              <w:br/>
              <w:t>(2.5 - 13)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100 min</w:t>
            </w:r>
            <w:r w:rsidRPr="00201C83">
              <w:rPr>
                <w:sz w:val="22"/>
                <w:szCs w:val="22"/>
              </w:rPr>
              <w:br/>
              <w:t>(39 - 232)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0.025</w:t>
            </w:r>
          </w:p>
        </w:tc>
      </w:tr>
      <w:tr w:rsidR="006148EE" w:rsidRPr="00201C83" w:rsidTr="00A4145F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Pipecuronium</w:t>
            </w:r>
            <w:r w:rsidRPr="00201C83">
              <w:rPr>
                <w:sz w:val="22"/>
                <w:szCs w:val="22"/>
              </w:rPr>
              <w:br/>
              <w:t>(Arduan)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2.5 - 5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75 min</w:t>
            </w:r>
            <w:r w:rsidRPr="00201C83">
              <w:rPr>
                <w:sz w:val="22"/>
                <w:szCs w:val="22"/>
              </w:rPr>
              <w:br/>
              <w:t>(35 - 175)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0.07</w:t>
            </w:r>
          </w:p>
        </w:tc>
      </w:tr>
      <w:tr w:rsidR="006148EE" w:rsidRPr="00201C83" w:rsidTr="00A4145F">
        <w:trPr>
          <w:trHeight w:val="353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Tubocurarine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3 - 5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70 - 90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6148EE" w:rsidRPr="00201C83" w:rsidRDefault="006148EE" w:rsidP="00201C83">
            <w:pPr>
              <w:jc w:val="center"/>
              <w:rPr>
                <w:sz w:val="22"/>
                <w:szCs w:val="22"/>
              </w:rPr>
            </w:pPr>
            <w:r w:rsidRPr="00201C83">
              <w:rPr>
                <w:sz w:val="22"/>
                <w:szCs w:val="22"/>
              </w:rPr>
              <w:t>0.05</w:t>
            </w:r>
          </w:p>
        </w:tc>
      </w:tr>
    </w:tbl>
    <w:p w:rsidR="00430629" w:rsidRPr="00201C83" w:rsidRDefault="00430629" w:rsidP="00201C83">
      <w:pPr>
        <w:jc w:val="center"/>
        <w:rPr>
          <w:sz w:val="22"/>
          <w:szCs w:val="22"/>
          <w:rtl/>
        </w:rPr>
      </w:pPr>
    </w:p>
    <w:tbl>
      <w:tblPr>
        <w:tblStyle w:val="a8"/>
        <w:tblpPr w:leftFromText="180" w:rightFromText="180" w:horzAnchor="margin" w:tblpY="495"/>
        <w:bidiVisual/>
        <w:tblW w:w="0" w:type="auto"/>
        <w:tblLook w:val="01E0" w:firstRow="1" w:lastRow="1" w:firstColumn="1" w:lastColumn="1" w:noHBand="0" w:noVBand="0"/>
      </w:tblPr>
      <w:tblGrid>
        <w:gridCol w:w="6662"/>
        <w:gridCol w:w="3261"/>
      </w:tblGrid>
      <w:tr w:rsidR="006148EE" w:rsidRPr="006148EE" w:rsidTr="006148EE">
        <w:tc>
          <w:tcPr>
            <w:tcW w:w="6662" w:type="dxa"/>
          </w:tcPr>
          <w:bookmarkEnd w:id="0"/>
          <w:p w:rsidR="006148EE" w:rsidRPr="006148EE" w:rsidRDefault="006148EE" w:rsidP="006148EE">
            <w:pPr>
              <w:bidi w:val="0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6148EE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 xml:space="preserve">May be given undiluted by IV bolus. Dosing (adult): initially 0.4 to 0.5 mg/kg IV bolus, followed by  0.08 to 0.1 mg/kg every 20 to 45 minutes after initial dose. Continuous infusion: initially  0.4 to 0.5 mg IV bolus, followed by  </w:t>
            </w:r>
            <w:smartTag w:uri="urn:schemas-microsoft-com:office:smarttags" w:element="time">
              <w:smartTagPr>
                <w:attr w:name="Minute" w:val="51"/>
                <w:attr w:name="Hour" w:val="9"/>
              </w:smartTagPr>
              <w:r w:rsidRPr="006148EE">
                <w:rPr>
                  <w:rFonts w:ascii="Calibri" w:hAnsi="Calibri" w:cs="Calibri"/>
                  <w:b/>
                  <w:bCs/>
                  <w:sz w:val="24"/>
                  <w:szCs w:val="24"/>
                </w:rPr>
                <w:t>9 to 10</w:t>
              </w:r>
            </w:smartTag>
            <w:r w:rsidRPr="006148E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mcg/kg/min.  Maintenance infusion rates of </w:t>
            </w:r>
            <w:smartTag w:uri="urn:schemas-microsoft-com:office:smarttags" w:element="time">
              <w:smartTagPr>
                <w:attr w:name="Minute" w:val="55"/>
                <w:attr w:name="Hour" w:val="8"/>
              </w:smartTagPr>
              <w:r w:rsidRPr="006148EE">
                <w:rPr>
                  <w:rFonts w:ascii="Calibri" w:hAnsi="Calibri" w:cs="Calibri"/>
                  <w:b/>
                  <w:bCs/>
                  <w:sz w:val="24"/>
                  <w:szCs w:val="24"/>
                </w:rPr>
                <w:t>5 to 9</w:t>
              </w:r>
            </w:smartTag>
            <w:r w:rsidRPr="006148E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mcg/kg/min are usually adequate. (Range: 2 to 15 mcg/kg/min). Toxic metabolite (laudanosine) may accumulate in renal failure. [Supplied: 50 mg/5 ml ; 100 mg/10ml vial]</w:t>
            </w:r>
          </w:p>
        </w:tc>
        <w:tc>
          <w:tcPr>
            <w:tcW w:w="3261" w:type="dxa"/>
          </w:tcPr>
          <w:p w:rsidR="006148EE" w:rsidRPr="006148EE" w:rsidRDefault="006148EE" w:rsidP="006148EE">
            <w:pPr>
              <w:bidi w:val="0"/>
              <w:rPr>
                <w:rFonts w:ascii="Calibri" w:hAnsi="Calibri" w:cs="Calibri"/>
                <w:b/>
                <w:bCs/>
                <w:sz w:val="28"/>
              </w:rPr>
            </w:pPr>
            <w:r w:rsidRPr="006148EE">
              <w:rPr>
                <w:rFonts w:ascii="Calibri" w:hAnsi="Calibri" w:cs="Calibri"/>
                <w:b/>
                <w:bCs/>
                <w:sz w:val="28"/>
              </w:rPr>
              <w:t>Atracurium</w:t>
            </w:r>
          </w:p>
          <w:p w:rsidR="006148EE" w:rsidRPr="006148EE" w:rsidRDefault="006148EE" w:rsidP="006148EE">
            <w:pPr>
              <w:bidi w:val="0"/>
              <w:rPr>
                <w:rFonts w:ascii="Calibri" w:hAnsi="Calibri" w:cs="Calibri"/>
                <w:b/>
                <w:bCs/>
                <w:sz w:val="28"/>
                <w:rtl/>
              </w:rPr>
            </w:pPr>
            <w:r w:rsidRPr="006148EE">
              <w:rPr>
                <w:rFonts w:ascii="Calibri" w:hAnsi="Calibri" w:cs="Calibri"/>
                <w:b/>
                <w:bCs/>
                <w:sz w:val="28"/>
              </w:rPr>
              <w:t xml:space="preserve"> Tracrium ®</w:t>
            </w:r>
          </w:p>
        </w:tc>
      </w:tr>
      <w:tr w:rsidR="006148EE" w:rsidRPr="006148EE" w:rsidTr="006148EE">
        <w:tc>
          <w:tcPr>
            <w:tcW w:w="6662" w:type="dxa"/>
          </w:tcPr>
          <w:p w:rsidR="006148EE" w:rsidRPr="006148EE" w:rsidRDefault="006148EE" w:rsidP="006148EE">
            <w:pPr>
              <w:bidi w:val="0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6148EE">
              <w:rPr>
                <w:rFonts w:ascii="Calibri" w:hAnsi="Calibri" w:cs="Calibri"/>
                <w:b/>
                <w:bCs/>
                <w:sz w:val="24"/>
                <w:szCs w:val="24"/>
              </w:rPr>
              <w:t>Non-depolarizing skeletal muscle blocker--competes with acetylcholine at the neuromuscular junction. Intermittent dosing: 0.1 to 0.2 mg/kg (usually  0.1) every 1 to 3 hours   (range: 0.04 to 0.2 mg/kg).      Continuous infusion:   Loading dose: 0.04 to 0.10 mg/kg , followed by  1 to 1.7 mcg/kg/min or 0.06 to 0.1 mg/kg/hr</w:t>
            </w:r>
          </w:p>
        </w:tc>
        <w:tc>
          <w:tcPr>
            <w:tcW w:w="3261" w:type="dxa"/>
          </w:tcPr>
          <w:p w:rsidR="006148EE" w:rsidRPr="006148EE" w:rsidRDefault="006148EE" w:rsidP="006148EE">
            <w:pPr>
              <w:bidi w:val="0"/>
              <w:rPr>
                <w:rFonts w:ascii="Calibri" w:hAnsi="Calibri" w:cs="Calibri"/>
                <w:b/>
                <w:bCs/>
                <w:sz w:val="28"/>
              </w:rPr>
            </w:pPr>
            <w:r w:rsidRPr="006148EE">
              <w:rPr>
                <w:rFonts w:ascii="Calibri" w:hAnsi="Calibri" w:cs="Calibri"/>
                <w:b/>
                <w:bCs/>
                <w:sz w:val="28"/>
              </w:rPr>
              <w:t>Pancuronium</w:t>
            </w:r>
          </w:p>
          <w:p w:rsidR="006148EE" w:rsidRPr="006148EE" w:rsidRDefault="006148EE" w:rsidP="006148EE">
            <w:pPr>
              <w:bidi w:val="0"/>
              <w:rPr>
                <w:rFonts w:ascii="Calibri" w:hAnsi="Calibri" w:cs="Calibri"/>
                <w:b/>
                <w:bCs/>
                <w:sz w:val="28"/>
                <w:rtl/>
              </w:rPr>
            </w:pPr>
            <w:r w:rsidRPr="006148EE">
              <w:rPr>
                <w:rFonts w:ascii="Calibri" w:hAnsi="Calibri" w:cs="Calibri"/>
                <w:b/>
                <w:bCs/>
                <w:sz w:val="28"/>
              </w:rPr>
              <w:t>Pavulon ®</w:t>
            </w:r>
          </w:p>
        </w:tc>
      </w:tr>
      <w:tr w:rsidR="006148EE" w:rsidRPr="006148EE" w:rsidTr="006148EE">
        <w:tc>
          <w:tcPr>
            <w:tcW w:w="6662" w:type="dxa"/>
          </w:tcPr>
          <w:p w:rsidR="006148EE" w:rsidRPr="006148EE" w:rsidRDefault="006148EE" w:rsidP="006148EE">
            <w:pPr>
              <w:bidi w:val="0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6148EE">
              <w:rPr>
                <w:rFonts w:ascii="Calibri" w:hAnsi="Calibri" w:cs="Calibri"/>
                <w:b/>
                <w:bCs/>
                <w:sz w:val="24"/>
                <w:szCs w:val="24"/>
              </w:rPr>
              <w:t>Intermittent dosing:   initially  0.08 to 0.1 mg/kg  IBW  IV bolus. (Higher initial doses-up to 0.3 mg/kg-may be used for rapid onset. Maintenance: 0.01 to 0.015 mg/kg every 25 to 45 minutes as needed.     Continuous infusion: initial  IV bolus (0.08 to 0.3 mg/kg),  followed by (after 20-40min),  1 mcg/kg/min infusion (usual range: 0.8 to 1.2 mcg/kg/min). Dosage reductions are not req'd in renal failure.</w:t>
            </w:r>
          </w:p>
        </w:tc>
        <w:tc>
          <w:tcPr>
            <w:tcW w:w="3261" w:type="dxa"/>
          </w:tcPr>
          <w:p w:rsidR="006148EE" w:rsidRPr="006148EE" w:rsidRDefault="006148EE" w:rsidP="006148EE">
            <w:pPr>
              <w:bidi w:val="0"/>
              <w:rPr>
                <w:rFonts w:ascii="Calibri" w:hAnsi="Calibri" w:cs="Calibri"/>
                <w:b/>
                <w:bCs/>
                <w:sz w:val="28"/>
              </w:rPr>
            </w:pPr>
            <w:r w:rsidRPr="006148EE">
              <w:rPr>
                <w:rFonts w:ascii="Calibri" w:hAnsi="Calibri" w:cs="Calibri"/>
                <w:b/>
                <w:bCs/>
                <w:sz w:val="28"/>
              </w:rPr>
              <w:t xml:space="preserve">vecuronium </w:t>
            </w:r>
          </w:p>
          <w:p w:rsidR="006148EE" w:rsidRPr="006148EE" w:rsidRDefault="006148EE" w:rsidP="006148EE">
            <w:pPr>
              <w:bidi w:val="0"/>
              <w:rPr>
                <w:rFonts w:ascii="Calibri" w:hAnsi="Calibri" w:cs="Calibri"/>
                <w:b/>
                <w:bCs/>
                <w:sz w:val="28"/>
                <w:rtl/>
              </w:rPr>
            </w:pPr>
            <w:r w:rsidRPr="006148EE">
              <w:rPr>
                <w:rFonts w:ascii="Calibri" w:hAnsi="Calibri" w:cs="Calibri"/>
                <w:b/>
                <w:bCs/>
                <w:sz w:val="28"/>
              </w:rPr>
              <w:t>Norcuron ®</w:t>
            </w:r>
          </w:p>
        </w:tc>
      </w:tr>
      <w:tr w:rsidR="006148EE" w:rsidRPr="006148EE" w:rsidTr="006148EE">
        <w:tc>
          <w:tcPr>
            <w:tcW w:w="6662" w:type="dxa"/>
          </w:tcPr>
          <w:p w:rsidR="006148EE" w:rsidRPr="006148EE" w:rsidRDefault="006148EE" w:rsidP="006148EE">
            <w:pPr>
              <w:bidi w:val="0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6148E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Adult (usual): Intubation(rapid sequence intubation): initial, 0.6-1.2 mg/kg IV.  tracheal intubation: initial, 0.6 mg/kg IV.  </w:t>
            </w:r>
            <w:r w:rsidRPr="006148EE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>Maintenance</w:t>
            </w:r>
            <w:r w:rsidRPr="006148E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, 0.1-0.2 mg/kg IV repeated as needed. </w:t>
            </w:r>
            <w:r w:rsidRPr="006148EE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>Maintenance (continuous IV infusion)</w:t>
            </w:r>
            <w:r w:rsidRPr="006148EE">
              <w:rPr>
                <w:rFonts w:ascii="Calibri" w:hAnsi="Calibri" w:cs="Calibri"/>
                <w:b/>
                <w:bCs/>
                <w:sz w:val="24"/>
                <w:szCs w:val="24"/>
              </w:rPr>
              <w:t>: 0.01-0.012 mg/kg/minute.</w:t>
            </w:r>
            <w:r w:rsidRPr="006148EE">
              <w:rPr>
                <w:rFonts w:ascii="Calibri" w:hAnsi="Calibri" w:cs="Calibri"/>
                <w:b/>
                <w:bCs/>
                <w:sz w:val="24"/>
                <w:szCs w:val="24"/>
              </w:rPr>
              <w:br/>
              <w:t xml:space="preserve">Skeletal muscle relaxation: initial, 0.6 mg/kg IV. </w:t>
            </w:r>
            <w:r w:rsidRPr="006148EE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>Maintenance</w:t>
            </w:r>
            <w:r w:rsidRPr="006148EE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: 0.1-0.2 mg/kg IV repeated as needed. Alternatively:  </w:t>
            </w:r>
            <w:r w:rsidRPr="006148EE">
              <w:rPr>
                <w:rFonts w:ascii="Calibri" w:hAnsi="Calibri" w:cs="Calibri"/>
                <w:b/>
                <w:bCs/>
                <w:sz w:val="24"/>
                <w:szCs w:val="24"/>
                <w:u w:val="single"/>
              </w:rPr>
              <w:t>maintenance (continuous IV infusion)</w:t>
            </w:r>
            <w:r w:rsidRPr="006148EE">
              <w:rPr>
                <w:rFonts w:ascii="Calibri" w:hAnsi="Calibri" w:cs="Calibri"/>
                <w:b/>
                <w:bCs/>
                <w:sz w:val="24"/>
                <w:szCs w:val="24"/>
              </w:rPr>
              <w:t>: 0.01-0.012 mg/kg/minute </w:t>
            </w:r>
          </w:p>
        </w:tc>
        <w:tc>
          <w:tcPr>
            <w:tcW w:w="3261" w:type="dxa"/>
          </w:tcPr>
          <w:p w:rsidR="006148EE" w:rsidRPr="006148EE" w:rsidRDefault="006148EE" w:rsidP="006148EE">
            <w:pPr>
              <w:bidi w:val="0"/>
              <w:rPr>
                <w:rFonts w:ascii="Calibri" w:hAnsi="Calibri" w:cs="Calibri"/>
                <w:b/>
                <w:bCs/>
                <w:sz w:val="28"/>
              </w:rPr>
            </w:pPr>
            <w:r w:rsidRPr="006148EE">
              <w:rPr>
                <w:rFonts w:ascii="Calibri" w:hAnsi="Calibri" w:cs="Calibri"/>
                <w:b/>
                <w:bCs/>
                <w:sz w:val="28"/>
              </w:rPr>
              <w:t xml:space="preserve">Rocuronium </w:t>
            </w:r>
          </w:p>
          <w:p w:rsidR="006148EE" w:rsidRPr="006148EE" w:rsidRDefault="006148EE" w:rsidP="006148EE">
            <w:pPr>
              <w:bidi w:val="0"/>
              <w:rPr>
                <w:rFonts w:ascii="Calibri" w:hAnsi="Calibri" w:cs="Calibri"/>
                <w:b/>
                <w:bCs/>
                <w:sz w:val="28"/>
                <w:rtl/>
              </w:rPr>
            </w:pPr>
            <w:r w:rsidRPr="006148EE">
              <w:rPr>
                <w:rFonts w:ascii="Calibri" w:hAnsi="Calibri" w:cs="Calibri"/>
                <w:b/>
                <w:bCs/>
                <w:sz w:val="28"/>
              </w:rPr>
              <w:t>Esmeron ®</w:t>
            </w:r>
          </w:p>
        </w:tc>
      </w:tr>
      <w:tr w:rsidR="006148EE" w:rsidRPr="006148EE" w:rsidTr="006148EE">
        <w:tc>
          <w:tcPr>
            <w:tcW w:w="6662" w:type="dxa"/>
          </w:tcPr>
          <w:p w:rsidR="006148EE" w:rsidRPr="006148EE" w:rsidRDefault="006148EE" w:rsidP="006148EE">
            <w:pPr>
              <w:bidi w:val="0"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6148EE">
              <w:rPr>
                <w:rFonts w:ascii="Calibri" w:hAnsi="Calibri" w:cs="Calibri"/>
                <w:b/>
                <w:bCs/>
                <w:sz w:val="24"/>
                <w:szCs w:val="24"/>
              </w:rPr>
              <w:t>Depolarizing skeletal muscle blocker.   Indications: procedures of short duration such as endotracheal intubation.  Dosing: Adults: 0.6 mg/kg (0.3 to 1.1) over 10-30 seconds, up to 150mg total dose.    Maintenance: 0.04 to 0.07 mg/kg every 5-10 minutes as needed.      Continuous infusion: 2.5 mg/min (0.5 to 10 mg/min). Dilute to 1-2 mg/ml.</w:t>
            </w:r>
          </w:p>
        </w:tc>
        <w:tc>
          <w:tcPr>
            <w:tcW w:w="3261" w:type="dxa"/>
          </w:tcPr>
          <w:p w:rsidR="006148EE" w:rsidRPr="006148EE" w:rsidRDefault="006148EE" w:rsidP="006148EE">
            <w:pPr>
              <w:bidi w:val="0"/>
              <w:rPr>
                <w:rFonts w:ascii="Calibri" w:hAnsi="Calibri" w:cs="Calibri"/>
                <w:b/>
                <w:bCs/>
                <w:sz w:val="28"/>
                <w:rtl/>
              </w:rPr>
            </w:pPr>
            <w:r w:rsidRPr="006148EE">
              <w:rPr>
                <w:rFonts w:ascii="Calibri" w:hAnsi="Calibri" w:cs="Calibri"/>
                <w:b/>
                <w:bCs/>
                <w:sz w:val="28"/>
              </w:rPr>
              <w:t>Succinylcholine</w:t>
            </w:r>
          </w:p>
        </w:tc>
      </w:tr>
    </w:tbl>
    <w:p w:rsidR="006148EE" w:rsidRPr="00441654" w:rsidRDefault="006148EE" w:rsidP="00441654">
      <w:pPr>
        <w:rPr>
          <w:rFonts w:hint="cs"/>
          <w:szCs w:val="20"/>
          <w:rtl/>
        </w:rPr>
      </w:pPr>
    </w:p>
    <w:sectPr w:rsidR="006148EE" w:rsidRPr="00441654" w:rsidSect="007D5ABC">
      <w:headerReference w:type="default" r:id="rId7"/>
      <w:footerReference w:type="even" r:id="rId8"/>
      <w:footerReference w:type="default" r:id="rId9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7ED0" w:rsidRDefault="00EF7ED0">
      <w:r>
        <w:separator/>
      </w:r>
    </w:p>
  </w:endnote>
  <w:endnote w:type="continuationSeparator" w:id="0">
    <w:p w:rsidR="00EF7ED0" w:rsidRDefault="00EF7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altName w:val="Malgun Gothic Semilight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7BD4" w:rsidRDefault="00717BD4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7D5ABC" w:rsidRDefault="007D5ABC" w:rsidP="00717BD4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7BD4" w:rsidRDefault="00717BD4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201C83">
      <w:rPr>
        <w:rStyle w:val="a7"/>
        <w:noProof/>
        <w:rtl/>
      </w:rPr>
      <w:t>1</w:t>
    </w:r>
    <w:r>
      <w:rPr>
        <w:rStyle w:val="a7"/>
        <w:rtl/>
      </w:rPr>
      <w:fldChar w:fldCharType="end"/>
    </w:r>
  </w:p>
  <w:p w:rsidR="007D5ABC" w:rsidRDefault="007D5ABC" w:rsidP="00717BD4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7ED0" w:rsidRDefault="00EF7ED0">
      <w:r>
        <w:separator/>
      </w:r>
    </w:p>
  </w:footnote>
  <w:footnote w:type="continuationSeparator" w:id="0">
    <w:p w:rsidR="00EF7ED0" w:rsidRDefault="00EF7E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882" w:type="dxa"/>
      <w:jc w:val="center"/>
      <w:tblLayout w:type="fixed"/>
      <w:tblLook w:val="0000" w:firstRow="0" w:lastRow="0" w:firstColumn="0" w:lastColumn="0" w:noHBand="0" w:noVBand="0"/>
    </w:tblPr>
    <w:tblGrid>
      <w:gridCol w:w="5495"/>
      <w:gridCol w:w="5387"/>
    </w:tblGrid>
    <w:tr w:rsidR="007D5ABC">
      <w:trPr>
        <w:trHeight w:val="3042"/>
        <w:jc w:val="center"/>
      </w:trPr>
      <w:tc>
        <w:tcPr>
          <w:tcW w:w="5495" w:type="dxa"/>
        </w:tcPr>
        <w:p w:rsidR="007D5ABC" w:rsidRDefault="002B593F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 wp14:anchorId="2DCB6E76" wp14:editId="705975DD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7D5ABC" w:rsidRDefault="007D5ABC" w:rsidP="00276E3B">
          <w:pPr>
            <w:bidi w:val="0"/>
            <w:jc w:val="right"/>
          </w:pPr>
        </w:p>
        <w:p w:rsidR="007D5ABC" w:rsidRPr="00B71195" w:rsidRDefault="007D5ABC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7D5ABC" w:rsidRDefault="007D5ABC">
          <w:pPr>
            <w:bidi w:val="0"/>
            <w:ind w:left="884" w:right="-1"/>
            <w:rPr>
              <w:i/>
              <w:iCs/>
            </w:rPr>
          </w:pPr>
        </w:p>
        <w:p w:rsidR="007D5ABC" w:rsidRDefault="007D5ABC">
          <w:pPr>
            <w:bidi w:val="0"/>
            <w:ind w:left="884" w:right="-1"/>
            <w:rPr>
              <w:i/>
              <w:iCs/>
            </w:rPr>
          </w:pPr>
        </w:p>
        <w:p w:rsidR="007D5ABC" w:rsidRPr="00B71195" w:rsidRDefault="007D5ABC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7D5ABC" w:rsidRDefault="007D5ABC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09-8609310,  Fax. 09-8609311</w:t>
          </w:r>
        </w:p>
        <w:p w:rsidR="007D5ABC" w:rsidRDefault="007D5ABC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7D5ABC" w:rsidRPr="007D5ABC" w:rsidRDefault="007D5ABC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>, קרית צאנז,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7D5ABC" w:rsidRDefault="007D5ABC" w:rsidP="00902D45">
          <w:pPr>
            <w:bidi w:val="0"/>
            <w:ind w:left="175"/>
            <w:rPr>
              <w:rtl/>
            </w:rPr>
          </w:pPr>
          <w:r>
            <w:rPr>
              <w:i/>
              <w:iCs/>
            </w:rPr>
            <w:t>Email: nimclali@laniado.org.il</w:t>
          </w:r>
        </w:p>
        <w:p w:rsidR="007D5ABC" w:rsidRDefault="007D5ABC"/>
      </w:tc>
    </w:tr>
  </w:tbl>
  <w:p w:rsidR="007D5ABC" w:rsidRDefault="007D5ABC" w:rsidP="007D5ABC">
    <w:pPr>
      <w:bidi w:val="0"/>
      <w:jc w:val="right"/>
    </w:pPr>
  </w:p>
  <w:p w:rsidR="00B71195" w:rsidRDefault="00B7119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 w15:restartNumberingAfterBreak="0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6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265">
      <o:colormru v:ext="edit" colors="teal"/>
      <o:colormenu v:ext="edit" strokecolor="none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39E"/>
    <w:rsid w:val="0005439E"/>
    <w:rsid w:val="00082EA2"/>
    <w:rsid w:val="000865E6"/>
    <w:rsid w:val="00096E96"/>
    <w:rsid w:val="000D417A"/>
    <w:rsid w:val="000E14C4"/>
    <w:rsid w:val="00100688"/>
    <w:rsid w:val="00122BDB"/>
    <w:rsid w:val="00141338"/>
    <w:rsid w:val="00151E92"/>
    <w:rsid w:val="00152034"/>
    <w:rsid w:val="0017130B"/>
    <w:rsid w:val="00174191"/>
    <w:rsid w:val="00181CF2"/>
    <w:rsid w:val="001E5EE8"/>
    <w:rsid w:val="00201C83"/>
    <w:rsid w:val="00236E79"/>
    <w:rsid w:val="002601B6"/>
    <w:rsid w:val="00262269"/>
    <w:rsid w:val="00273163"/>
    <w:rsid w:val="0027651A"/>
    <w:rsid w:val="00276E3B"/>
    <w:rsid w:val="0028785C"/>
    <w:rsid w:val="002B593F"/>
    <w:rsid w:val="002D5FE8"/>
    <w:rsid w:val="002F0E3A"/>
    <w:rsid w:val="002F5029"/>
    <w:rsid w:val="003037A1"/>
    <w:rsid w:val="00336C96"/>
    <w:rsid w:val="0034472D"/>
    <w:rsid w:val="00367D45"/>
    <w:rsid w:val="00382262"/>
    <w:rsid w:val="003863C6"/>
    <w:rsid w:val="003D026F"/>
    <w:rsid w:val="003E14F1"/>
    <w:rsid w:val="003F2EA3"/>
    <w:rsid w:val="003F57C9"/>
    <w:rsid w:val="00413C05"/>
    <w:rsid w:val="00426BFB"/>
    <w:rsid w:val="00430629"/>
    <w:rsid w:val="00433101"/>
    <w:rsid w:val="0043787B"/>
    <w:rsid w:val="00441654"/>
    <w:rsid w:val="0045734C"/>
    <w:rsid w:val="004A03E6"/>
    <w:rsid w:val="004D0FEC"/>
    <w:rsid w:val="00513C1F"/>
    <w:rsid w:val="00521708"/>
    <w:rsid w:val="0056054F"/>
    <w:rsid w:val="005745ED"/>
    <w:rsid w:val="00583225"/>
    <w:rsid w:val="005A23C0"/>
    <w:rsid w:val="006148EE"/>
    <w:rsid w:val="006252D3"/>
    <w:rsid w:val="00654CE1"/>
    <w:rsid w:val="00663E66"/>
    <w:rsid w:val="006776A3"/>
    <w:rsid w:val="006E24DA"/>
    <w:rsid w:val="006F2564"/>
    <w:rsid w:val="0070194A"/>
    <w:rsid w:val="00717BD4"/>
    <w:rsid w:val="00730FA5"/>
    <w:rsid w:val="00765E52"/>
    <w:rsid w:val="0078508C"/>
    <w:rsid w:val="007A1B04"/>
    <w:rsid w:val="007B7C95"/>
    <w:rsid w:val="007D5ABC"/>
    <w:rsid w:val="007E7CEF"/>
    <w:rsid w:val="0080371D"/>
    <w:rsid w:val="00812B81"/>
    <w:rsid w:val="0082184B"/>
    <w:rsid w:val="008546E0"/>
    <w:rsid w:val="008575F9"/>
    <w:rsid w:val="00861F76"/>
    <w:rsid w:val="00891020"/>
    <w:rsid w:val="008938B1"/>
    <w:rsid w:val="00896035"/>
    <w:rsid w:val="008A47DD"/>
    <w:rsid w:val="008C62BE"/>
    <w:rsid w:val="008E2359"/>
    <w:rsid w:val="008E4271"/>
    <w:rsid w:val="008F5100"/>
    <w:rsid w:val="00902D45"/>
    <w:rsid w:val="0091369D"/>
    <w:rsid w:val="00916B02"/>
    <w:rsid w:val="009302FE"/>
    <w:rsid w:val="00936023"/>
    <w:rsid w:val="00975147"/>
    <w:rsid w:val="009C6988"/>
    <w:rsid w:val="009F12A1"/>
    <w:rsid w:val="009F27EC"/>
    <w:rsid w:val="00A36BED"/>
    <w:rsid w:val="00A82439"/>
    <w:rsid w:val="00A87F26"/>
    <w:rsid w:val="00AB644C"/>
    <w:rsid w:val="00AC129C"/>
    <w:rsid w:val="00AD2DCA"/>
    <w:rsid w:val="00AF1F52"/>
    <w:rsid w:val="00B43E60"/>
    <w:rsid w:val="00B71195"/>
    <w:rsid w:val="00B77CD7"/>
    <w:rsid w:val="00BA07B5"/>
    <w:rsid w:val="00BD35F1"/>
    <w:rsid w:val="00C33C17"/>
    <w:rsid w:val="00C92FD0"/>
    <w:rsid w:val="00CF4E8F"/>
    <w:rsid w:val="00D44480"/>
    <w:rsid w:val="00DA74DC"/>
    <w:rsid w:val="00DF4E43"/>
    <w:rsid w:val="00E43EA3"/>
    <w:rsid w:val="00E64F5B"/>
    <w:rsid w:val="00E73AF5"/>
    <w:rsid w:val="00E77285"/>
    <w:rsid w:val="00EC55FD"/>
    <w:rsid w:val="00EC7A33"/>
    <w:rsid w:val="00EE4A36"/>
    <w:rsid w:val="00EF7ED0"/>
    <w:rsid w:val="00F27532"/>
    <w:rsid w:val="00F31C8A"/>
    <w:rsid w:val="00F379C0"/>
    <w:rsid w:val="00F54E08"/>
    <w:rsid w:val="00F6481F"/>
    <w:rsid w:val="00F93CA5"/>
    <w:rsid w:val="00FC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martTagType w:namespaceuri="urn:schemas-microsoft-com:office:smarttags" w:name="place"/>
  <w:smartTagType w:namespaceuri="urn:schemas-microsoft-com:office:smarttags" w:name="country-region"/>
  <w:shapeDefaults>
    <o:shapedefaults v:ext="edit" spidmax="11265">
      <o:colormru v:ext="edit" colors="teal"/>
      <o:colormenu v:ext="edit" strokecolor="none"/>
    </o:shapedefaults>
    <o:shapelayout v:ext="edit">
      <o:idmap v:ext="edit" data="1"/>
    </o:shapelayout>
  </w:shapeDefaults>
  <w:decimalSymbol w:val="."/>
  <w:listSeparator w:val=","/>
  <w15:docId w15:val="{597F7A66-EE23-4C4F-9FDA-33C7456F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467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2802</CharactersWithSpaces>
  <SharedDoc>false</SharedDoc>
  <HLinks>
    <vt:vector size="6" baseType="variant"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2</cp:revision>
  <cp:lastPrinted>2006-09-19T12:46:00Z</cp:lastPrinted>
  <dcterms:created xsi:type="dcterms:W3CDTF">2025-01-26T08:43:00Z</dcterms:created>
  <dcterms:modified xsi:type="dcterms:W3CDTF">2025-01-26T08:43:00Z</dcterms:modified>
</cp:coreProperties>
</file>