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15F" w:rsidRDefault="00AC415F" w:rsidP="0063741A">
      <w:pPr>
        <w:bidi w:val="0"/>
        <w:jc w:val="center"/>
        <w:rPr>
          <w:rFonts w:ascii="Arial" w:hAnsi="Arial" w:cs="Arial"/>
          <w:b/>
          <w:bCs/>
          <w:i/>
          <w:iCs/>
          <w:color w:val="222222"/>
          <w:sz w:val="40"/>
          <w:szCs w:val="40"/>
          <w:u w:val="single"/>
          <w:shd w:val="clear" w:color="auto" w:fill="FFFFFF"/>
        </w:rPr>
      </w:pPr>
    </w:p>
    <w:p w:rsidR="00AC415F" w:rsidRDefault="00AC415F" w:rsidP="00AC415F">
      <w:pPr>
        <w:bidi w:val="0"/>
        <w:jc w:val="center"/>
        <w:rPr>
          <w:rFonts w:ascii="Arial" w:hAnsi="Arial" w:cs="Arial"/>
          <w:b/>
          <w:bCs/>
          <w:i/>
          <w:iCs/>
          <w:color w:val="222222"/>
          <w:sz w:val="40"/>
          <w:szCs w:val="40"/>
          <w:u w:val="single"/>
          <w:shd w:val="clear" w:color="auto" w:fill="FFFFFF"/>
        </w:rPr>
      </w:pPr>
    </w:p>
    <w:p w:rsidR="005B4495" w:rsidRPr="0063741A" w:rsidRDefault="0063741A" w:rsidP="00AC415F">
      <w:pPr>
        <w:bidi w:val="0"/>
        <w:jc w:val="center"/>
        <w:rPr>
          <w:rFonts w:ascii="Arial" w:hAnsi="Arial" w:cs="Arial"/>
          <w:b/>
          <w:bCs/>
          <w:i/>
          <w:iCs/>
          <w:color w:val="222222"/>
          <w:sz w:val="32"/>
          <w:szCs w:val="32"/>
          <w:u w:val="single"/>
          <w:shd w:val="clear" w:color="auto" w:fill="FFFFFF"/>
          <w:rtl/>
        </w:rPr>
      </w:pPr>
      <w:r w:rsidRPr="0063741A">
        <w:rPr>
          <w:rFonts w:ascii="Arial" w:hAnsi="Arial" w:cs="Arial"/>
          <w:b/>
          <w:bCs/>
          <w:i/>
          <w:iCs/>
          <w:color w:val="222222"/>
          <w:sz w:val="40"/>
          <w:szCs w:val="40"/>
          <w:u w:val="single"/>
          <w:shd w:val="clear" w:color="auto" w:fill="FFFFFF"/>
        </w:rPr>
        <w:t>Ceftazidime-Avibactam (</w:t>
      </w:r>
      <w:r w:rsidR="005B4495" w:rsidRPr="0063741A">
        <w:rPr>
          <w:rFonts w:ascii="Arial" w:hAnsi="Arial" w:cs="Arial"/>
          <w:b/>
          <w:bCs/>
          <w:i/>
          <w:iCs/>
          <w:color w:val="222222"/>
          <w:sz w:val="40"/>
          <w:szCs w:val="40"/>
          <w:u w:val="single"/>
          <w:shd w:val="clear" w:color="auto" w:fill="FFFFFF"/>
        </w:rPr>
        <w:t>ZAVICEFTA</w:t>
      </w:r>
      <w:r w:rsidRPr="0063741A">
        <w:rPr>
          <w:rFonts w:ascii="Arial" w:hAnsi="Arial" w:cs="Arial"/>
          <w:b/>
          <w:bCs/>
          <w:i/>
          <w:iCs/>
          <w:color w:val="222222"/>
          <w:sz w:val="40"/>
          <w:szCs w:val="40"/>
          <w:u w:val="single"/>
          <w:shd w:val="clear" w:color="auto" w:fill="FFFFFF"/>
        </w:rPr>
        <w:t>)</w:t>
      </w:r>
    </w:p>
    <w:p w:rsidR="003433F0" w:rsidRPr="00BF5EA0" w:rsidRDefault="003433F0" w:rsidP="003433F0">
      <w:pPr>
        <w:jc w:val="center"/>
        <w:rPr>
          <w:rFonts w:ascii="Arial" w:hAnsi="Arial" w:cs="Arial"/>
          <w:i/>
          <w:iCs/>
          <w:color w:val="676767"/>
          <w:sz w:val="36"/>
          <w:szCs w:val="36"/>
          <w:u w:val="single"/>
        </w:rPr>
      </w:pPr>
    </w:p>
    <w:p w:rsidR="003433F0" w:rsidRPr="0063741A" w:rsidRDefault="003433F0" w:rsidP="00E70B73">
      <w:pPr>
        <w:rPr>
          <w:rFonts w:ascii="Tahoma" w:hAnsi="Tahoma" w:cs="Tahoma"/>
          <w:i/>
          <w:iCs/>
          <w:color w:val="676767"/>
          <w:sz w:val="22"/>
          <w:szCs w:val="22"/>
          <w:u w:val="single"/>
          <w:rtl/>
        </w:rPr>
      </w:pPr>
      <w:r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קבוצת סיווג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>:</w:t>
      </w:r>
      <w:r w:rsidR="008B2DE2" w:rsidRPr="0063741A">
        <w:rPr>
          <w:rFonts w:ascii="Tahoma" w:hAnsi="Tahoma" w:cs="Tahoma"/>
          <w:color w:val="676767"/>
          <w:sz w:val="22"/>
          <w:szCs w:val="22"/>
          <w:rtl/>
        </w:rPr>
        <w:t xml:space="preserve"> </w:t>
      </w:r>
      <w:r w:rsidR="00F820F9" w:rsidRPr="0063741A">
        <w:rPr>
          <w:rFonts w:ascii="Tahoma" w:hAnsi="Tahoma" w:cs="Tahoma"/>
          <w:color w:val="676767"/>
          <w:sz w:val="22"/>
          <w:szCs w:val="22"/>
          <w:rtl/>
        </w:rPr>
        <w:t>אנטיביאוטיקה</w:t>
      </w:r>
      <w:r w:rsidR="00CA501E" w:rsidRPr="0063741A">
        <w:rPr>
          <w:rFonts w:ascii="Tahoma" w:hAnsi="Tahoma" w:cs="Tahoma"/>
          <w:color w:val="676767"/>
          <w:sz w:val="22"/>
          <w:szCs w:val="22"/>
          <w:rtl/>
        </w:rPr>
        <w:t xml:space="preserve"> </w:t>
      </w:r>
      <w:r w:rsidR="00D76C8F" w:rsidRPr="0063741A">
        <w:rPr>
          <w:rFonts w:ascii="Tahoma" w:hAnsi="Tahoma" w:cs="Tahoma"/>
          <w:color w:val="676767"/>
          <w:sz w:val="22"/>
          <w:szCs w:val="22"/>
          <w:rtl/>
        </w:rPr>
        <w:t>–</w:t>
      </w:r>
      <w:r w:rsidR="00CA501E" w:rsidRPr="0063741A">
        <w:rPr>
          <w:rFonts w:ascii="Tahoma" w:hAnsi="Tahoma" w:cs="Tahoma"/>
          <w:color w:val="676767"/>
          <w:sz w:val="22"/>
          <w:szCs w:val="22"/>
          <w:rtl/>
        </w:rPr>
        <w:t xml:space="preserve"> צפלוספורינים</w:t>
      </w:r>
      <w:r w:rsidR="00D76C8F" w:rsidRPr="0063741A">
        <w:rPr>
          <w:rFonts w:ascii="Tahoma" w:hAnsi="Tahoma" w:cs="Tahoma"/>
          <w:color w:val="676767"/>
          <w:sz w:val="22"/>
          <w:szCs w:val="22"/>
          <w:rtl/>
        </w:rPr>
        <w:t xml:space="preserve"> (דור 3) + </w:t>
      </w:r>
      <w:r w:rsidR="00D76C8F" w:rsidRPr="0063741A">
        <w:rPr>
          <w:rFonts w:ascii="Tahoma" w:hAnsi="Tahoma" w:cs="Tahoma"/>
          <w:color w:val="676767"/>
          <w:sz w:val="22"/>
          <w:szCs w:val="22"/>
        </w:rPr>
        <w:t>non B lactam, B lactamase inhibitor</w:t>
      </w:r>
      <w:r w:rsidR="00CA501E" w:rsidRPr="0063741A">
        <w:rPr>
          <w:rFonts w:ascii="Tahoma" w:hAnsi="Tahoma" w:cs="Tahoma"/>
          <w:i/>
          <w:iCs/>
          <w:color w:val="676767"/>
          <w:sz w:val="22"/>
          <w:szCs w:val="22"/>
          <w:u w:val="single"/>
          <w:rtl/>
        </w:rPr>
        <w:t xml:space="preserve"> </w:t>
      </w:r>
    </w:p>
    <w:p w:rsidR="0073656C" w:rsidRPr="0063741A" w:rsidRDefault="0073656C" w:rsidP="0073656C">
      <w:pPr>
        <w:rPr>
          <w:rFonts w:ascii="Tahoma" w:hAnsi="Tahoma" w:cs="Tahoma"/>
          <w:i/>
          <w:iCs/>
          <w:color w:val="676767"/>
          <w:sz w:val="22"/>
          <w:szCs w:val="22"/>
          <w:rtl/>
        </w:rPr>
      </w:pPr>
    </w:p>
    <w:p w:rsidR="000F33F2" w:rsidRPr="0063741A" w:rsidRDefault="0073656C" w:rsidP="000F33F2">
      <w:pPr>
        <w:rPr>
          <w:rFonts w:ascii="Tahoma" w:hAnsi="Tahoma" w:cs="Tahoma"/>
          <w:sz w:val="22"/>
          <w:szCs w:val="22"/>
          <w:rtl/>
        </w:rPr>
      </w:pPr>
      <w:r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מנגנון פעולה</w:t>
      </w:r>
      <w:r w:rsidRPr="0063741A">
        <w:rPr>
          <w:rFonts w:ascii="Tahoma" w:hAnsi="Tahoma" w:cs="Tahoma"/>
          <w:color w:val="676767"/>
          <w:sz w:val="22"/>
          <w:szCs w:val="22"/>
          <w:u w:val="single"/>
          <w:rtl/>
        </w:rPr>
        <w:t>:</w:t>
      </w:r>
      <w:r w:rsidR="000F33F2" w:rsidRPr="0063741A">
        <w:rPr>
          <w:rFonts w:ascii="Tahoma" w:hAnsi="Tahoma" w:cs="Tahoma"/>
          <w:sz w:val="22"/>
          <w:szCs w:val="22"/>
          <w:rtl/>
        </w:rPr>
        <w:t xml:space="preserve"> </w:t>
      </w:r>
    </w:p>
    <w:p w:rsidR="000F33F2" w:rsidRPr="0063741A" w:rsidRDefault="000F33F2" w:rsidP="000F33F2">
      <w:pPr>
        <w:pStyle w:val="a9"/>
        <w:numPr>
          <w:ilvl w:val="0"/>
          <w:numId w:val="28"/>
        </w:numPr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</w:pP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Ceftazidime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מעכב את סינתזת דופן התא (פפטידוגליקנים) של החיידק בעקבות התקשרותו לחלבונים המחייבים פניצילין (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PLPs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>), הגורמת לליזה ומוות של החיידקים.</w:t>
      </w:r>
    </w:p>
    <w:p w:rsidR="000F33F2" w:rsidRPr="0063741A" w:rsidRDefault="000F33F2" w:rsidP="000F33F2">
      <w:pPr>
        <w:pStyle w:val="a9"/>
        <w:numPr>
          <w:ilvl w:val="0"/>
          <w:numId w:val="28"/>
        </w:numPr>
        <w:rPr>
          <w:rFonts w:ascii="Tahoma" w:hAnsi="Tahoma" w:cs="Tahoma"/>
          <w:color w:val="222222"/>
          <w:sz w:val="22"/>
          <w:szCs w:val="22"/>
          <w:shd w:val="clear" w:color="auto" w:fill="FFFFFF"/>
        </w:rPr>
      </w:pP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Avibactam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הוא מעכב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ß-lactamase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שאינו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ß-lactam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הפועל באמצעות יצירת קומפלקס קוולנטי עם האנזים, שהוא יציב להידרוליזה. זה מעכב אמלט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A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ו-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C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מסוג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β-lactamases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ואנזימים מסוג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D 25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סוימים, כולל ספקטרום מורחב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ß-Lactamases (ESBL), carbapenemases KPC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ו-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OXA-48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, ואנזימים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AmpC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. </w:t>
      </w:r>
    </w:p>
    <w:p w:rsidR="00010488" w:rsidRPr="0063741A" w:rsidRDefault="000F33F2" w:rsidP="000F33F2">
      <w:pPr>
        <w:pStyle w:val="a9"/>
        <w:numPr>
          <w:ilvl w:val="0"/>
          <w:numId w:val="28"/>
        </w:numPr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</w:pP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Avibactam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אינו מעכב אנזימים מסוג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Class B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(מטאל-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ß-lactamases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) ואינו מסוגל לעכב אנזימים מסוג 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Class D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רבים</w:t>
      </w:r>
    </w:p>
    <w:p w:rsidR="0073656C" w:rsidRPr="0063741A" w:rsidRDefault="0073656C" w:rsidP="0073656C">
      <w:pPr>
        <w:rPr>
          <w:rFonts w:ascii="Tahoma" w:hAnsi="Tahoma" w:cs="Tahoma"/>
          <w:color w:val="676767"/>
          <w:sz w:val="22"/>
          <w:szCs w:val="22"/>
          <w:u w:val="single"/>
          <w:rtl/>
        </w:rPr>
      </w:pPr>
    </w:p>
    <w:p w:rsidR="00F820F9" w:rsidRPr="0063741A" w:rsidRDefault="00796379" w:rsidP="006917CB">
      <w:p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b/>
          <w:bCs/>
          <w:color w:val="676767"/>
          <w:sz w:val="22"/>
          <w:szCs w:val="22"/>
          <w:u w:val="single"/>
          <w:rtl/>
        </w:rPr>
        <w:t>התוויות</w:t>
      </w:r>
      <w:r w:rsidRPr="0063741A">
        <w:rPr>
          <w:rFonts w:ascii="Tahoma" w:hAnsi="Tahoma" w:cs="Tahoma"/>
          <w:color w:val="676767"/>
          <w:sz w:val="22"/>
          <w:szCs w:val="22"/>
          <w:u w:val="single"/>
          <w:rtl/>
        </w:rPr>
        <w:t>:</w:t>
      </w:r>
      <w:r w:rsidR="00F820F9" w:rsidRPr="0063741A">
        <w:rPr>
          <w:rFonts w:ascii="Tahoma" w:hAnsi="Tahoma" w:cs="Tahoma"/>
          <w:sz w:val="22"/>
          <w:szCs w:val="22"/>
          <w:rtl/>
        </w:rPr>
        <w:t xml:space="preserve"> </w:t>
      </w:r>
      <w:r w:rsidR="00F820F9" w:rsidRPr="0063741A">
        <w:rPr>
          <w:rFonts w:ascii="Tahoma" w:hAnsi="Tahoma" w:cs="Tahoma"/>
          <w:color w:val="676767"/>
          <w:sz w:val="22"/>
          <w:szCs w:val="22"/>
          <w:rtl/>
        </w:rPr>
        <w:t>מיועד לטיפול בזיהומים הבאים אצל מבוגרים</w:t>
      </w:r>
      <w:r w:rsidR="006917CB" w:rsidRPr="0063741A">
        <w:rPr>
          <w:rFonts w:ascii="Tahoma" w:hAnsi="Tahoma" w:cs="Tahoma"/>
          <w:color w:val="676767"/>
          <w:sz w:val="22"/>
          <w:szCs w:val="22"/>
          <w:rtl/>
        </w:rPr>
        <w:t>:</w:t>
      </w:r>
    </w:p>
    <w:p w:rsidR="006917CB" w:rsidRPr="0063741A" w:rsidRDefault="00F820F9" w:rsidP="006917CB">
      <w:pPr>
        <w:pStyle w:val="a9"/>
        <w:numPr>
          <w:ilvl w:val="0"/>
          <w:numId w:val="23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זיהומים תוך-בטן מסובכים </w:t>
      </w:r>
    </w:p>
    <w:p w:rsidR="00F820F9" w:rsidRPr="0063741A" w:rsidRDefault="00F820F9" w:rsidP="006917CB">
      <w:pPr>
        <w:pStyle w:val="a9"/>
        <w:numPr>
          <w:ilvl w:val="0"/>
          <w:numId w:val="23"/>
        </w:num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דלקות מסובכות בדרכי השתן (</w:t>
      </w:r>
      <w:r w:rsidRPr="0063741A">
        <w:rPr>
          <w:rFonts w:ascii="Tahoma" w:hAnsi="Tahoma" w:cs="Tahoma"/>
          <w:color w:val="676767"/>
          <w:sz w:val="22"/>
          <w:szCs w:val="22"/>
        </w:rPr>
        <w:t>UTI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), כולל </w:t>
      </w:r>
      <w:r w:rsidRPr="0063741A">
        <w:rPr>
          <w:rFonts w:ascii="Tahoma" w:hAnsi="Tahoma" w:cs="Tahoma"/>
          <w:color w:val="676767"/>
          <w:sz w:val="22"/>
          <w:szCs w:val="22"/>
        </w:rPr>
        <w:t>pyelonephritis</w:t>
      </w:r>
    </w:p>
    <w:p w:rsidR="00F820F9" w:rsidRPr="0063741A" w:rsidRDefault="00F820F9" w:rsidP="006917CB">
      <w:pPr>
        <w:pStyle w:val="a9"/>
        <w:numPr>
          <w:ilvl w:val="0"/>
          <w:numId w:val="23"/>
        </w:num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דלקת ריאות</w:t>
      </w:r>
      <w:r w:rsidR="006917CB" w:rsidRPr="0063741A">
        <w:rPr>
          <w:rFonts w:ascii="Tahoma" w:hAnsi="Tahoma" w:cs="Tahoma"/>
          <w:color w:val="676767"/>
          <w:sz w:val="22"/>
          <w:szCs w:val="22"/>
          <w:rtl/>
        </w:rPr>
        <w:t>(</w:t>
      </w:r>
      <w:r w:rsidRPr="0063741A">
        <w:rPr>
          <w:rFonts w:ascii="Tahoma" w:hAnsi="Tahoma" w:cs="Tahoma"/>
          <w:color w:val="676767"/>
          <w:sz w:val="22"/>
          <w:szCs w:val="22"/>
        </w:rPr>
        <w:t>Nosocomial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>), כולל דלקת ריאות מכנית (</w:t>
      </w:r>
      <w:r w:rsidRPr="0063741A">
        <w:rPr>
          <w:rFonts w:ascii="Tahoma" w:hAnsi="Tahoma" w:cs="Tahoma"/>
          <w:color w:val="676767"/>
          <w:sz w:val="22"/>
          <w:szCs w:val="22"/>
        </w:rPr>
        <w:t>VAP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>)</w:t>
      </w:r>
    </w:p>
    <w:p w:rsidR="00F820F9" w:rsidRPr="0063741A" w:rsidRDefault="00F820F9" w:rsidP="00F820F9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F820F9" w:rsidRPr="0063741A" w:rsidRDefault="00F820F9" w:rsidP="00F820F9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032D65" w:rsidRPr="0063741A" w:rsidRDefault="00032D65" w:rsidP="00796379">
      <w:p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b/>
          <w:bCs/>
          <w:color w:val="676767"/>
          <w:sz w:val="22"/>
          <w:szCs w:val="22"/>
          <w:rtl/>
        </w:rPr>
        <w:t>התוויות נגד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>:</w:t>
      </w:r>
    </w:p>
    <w:p w:rsidR="00BC08B3" w:rsidRPr="0063741A" w:rsidRDefault="00D03B82" w:rsidP="00D03B82">
      <w:pPr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רגישות לצפלוספורינים או ל</w:t>
      </w:r>
      <w:r w:rsidRPr="0063741A">
        <w:rPr>
          <w:rFonts w:ascii="Tahoma" w:hAnsi="Tahoma" w:cs="Tahoma"/>
          <w:color w:val="676767"/>
          <w:sz w:val="22"/>
          <w:szCs w:val="22"/>
        </w:rPr>
        <w:t>avibactam</w:t>
      </w:r>
    </w:p>
    <w:p w:rsidR="007F2914" w:rsidRPr="0063741A" w:rsidRDefault="007F2914" w:rsidP="00D76C8F">
      <w:pPr>
        <w:ind w:left="720"/>
        <w:rPr>
          <w:rFonts w:ascii="Tahoma" w:hAnsi="Tahoma" w:cs="Tahoma"/>
          <w:color w:val="676767"/>
          <w:sz w:val="22"/>
          <w:szCs w:val="22"/>
          <w:rtl/>
        </w:rPr>
      </w:pPr>
    </w:p>
    <w:p w:rsidR="007F2914" w:rsidRPr="0063741A" w:rsidRDefault="007F2914" w:rsidP="00796379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7C628A" w:rsidRPr="0063741A" w:rsidRDefault="00032D65" w:rsidP="007C628A">
      <w:p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b/>
          <w:bCs/>
          <w:color w:val="676767"/>
          <w:sz w:val="22"/>
          <w:szCs w:val="22"/>
          <w:rtl/>
        </w:rPr>
        <w:t>תופעות לוואי</w:t>
      </w:r>
      <w:r w:rsidR="007C628A" w:rsidRPr="0063741A">
        <w:rPr>
          <w:rFonts w:ascii="Tahoma" w:hAnsi="Tahoma" w:cs="Tahoma"/>
          <w:color w:val="676767"/>
          <w:sz w:val="22"/>
          <w:szCs w:val="22"/>
          <w:rtl/>
        </w:rPr>
        <w:t>:</w:t>
      </w:r>
    </w:p>
    <w:p w:rsidR="00032D65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שלשול (8%)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בחילות (7%)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הקאות (5%)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כאב ראש (3%)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סחרחורת (2%)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כאבי בטן (1%)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</w:rPr>
        <w:t>Thrombocytosis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הפרעה בתפקודי כבד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היפוקלמיה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</w:rPr>
        <w:t>AKI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אבנים בקרכי שתן – </w:t>
      </w:r>
      <w:r w:rsidRPr="0063741A">
        <w:rPr>
          <w:rFonts w:ascii="Tahoma" w:hAnsi="Tahoma" w:cs="Tahoma"/>
          <w:color w:val="676767"/>
          <w:sz w:val="22"/>
          <w:szCs w:val="22"/>
        </w:rPr>
        <w:t>nephrolithiasis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פריחה</w:t>
      </w:r>
    </w:p>
    <w:p w:rsidR="004E6588" w:rsidRPr="0063741A" w:rsidRDefault="004E6588" w:rsidP="004E6588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חרדה</w:t>
      </w:r>
    </w:p>
    <w:p w:rsidR="00513F77" w:rsidRPr="0063741A" w:rsidRDefault="00513F77" w:rsidP="00513F77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63741A" w:rsidRDefault="0063741A" w:rsidP="00513F77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AC415F" w:rsidRDefault="00AC415F" w:rsidP="00513F77">
      <w:pPr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</w:pPr>
    </w:p>
    <w:p w:rsidR="00AC415F" w:rsidRDefault="00AC415F" w:rsidP="00513F77">
      <w:pPr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</w:pPr>
    </w:p>
    <w:p w:rsidR="00513F77" w:rsidRPr="0063741A" w:rsidRDefault="000B0A46" w:rsidP="00513F77">
      <w:pPr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</w:pPr>
      <w:r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 xml:space="preserve">פרמקוקינטיקה: </w:t>
      </w:r>
    </w:p>
    <w:p w:rsidR="00B77B1C" w:rsidRPr="0063741A" w:rsidRDefault="00BC08B3" w:rsidP="00A22F3C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זמן מחצית החיים של </w:t>
      </w:r>
      <w:r w:rsidR="00A22F3C"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ceftazadime</w:t>
      </w: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</w:t>
      </w:r>
      <w:r w:rsidR="00A22F3C" w:rsidRPr="0063741A">
        <w:rPr>
          <w:rFonts w:ascii="Tahoma" w:hAnsi="Tahoma" w:cs="Tahoma"/>
          <w:color w:val="676767"/>
          <w:sz w:val="22"/>
          <w:szCs w:val="22"/>
          <w:rtl/>
        </w:rPr>
        <w:t>3.27</w:t>
      </w:r>
      <w:r w:rsidR="00A22F3C" w:rsidRPr="0063741A">
        <w:rPr>
          <w:rFonts w:ascii="Tahoma" w:hAnsi="Tahoma" w:cs="Tahoma"/>
          <w:color w:val="676767"/>
          <w:sz w:val="22"/>
          <w:szCs w:val="22"/>
        </w:rPr>
        <w:t xml:space="preserve"> </w:t>
      </w:r>
      <w:r w:rsidR="00A22F3C" w:rsidRPr="0063741A">
        <w:rPr>
          <w:rFonts w:ascii="Tahoma" w:hAnsi="Tahoma" w:cs="Tahoma"/>
          <w:color w:val="676767"/>
          <w:sz w:val="22"/>
          <w:szCs w:val="22"/>
          <w:rtl/>
        </w:rPr>
        <w:t xml:space="preserve"> שעות</w:t>
      </w:r>
    </w:p>
    <w:p w:rsidR="00A22F3C" w:rsidRPr="0063741A" w:rsidRDefault="00A22F3C" w:rsidP="00A22F3C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•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ab/>
        <w:t xml:space="preserve">הסילוק של </w:t>
      </w:r>
      <w:r w:rsidRPr="0063741A">
        <w:rPr>
          <w:rFonts w:ascii="Tahoma" w:hAnsi="Tahoma" w:cs="Tahoma"/>
          <w:color w:val="676767"/>
          <w:sz w:val="22"/>
          <w:szCs w:val="22"/>
        </w:rPr>
        <w:t>ceftazidime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 (</w:t>
      </w:r>
      <w:r w:rsidRPr="0063741A">
        <w:rPr>
          <w:rFonts w:ascii="Tahoma" w:hAnsi="Tahoma" w:cs="Tahoma"/>
          <w:color w:val="676767"/>
          <w:sz w:val="22"/>
          <w:szCs w:val="22"/>
        </w:rPr>
        <w:t>clearance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>) – 80-90% בשתן</w:t>
      </w:r>
    </w:p>
    <w:p w:rsidR="00A22F3C" w:rsidRPr="0063741A" w:rsidRDefault="00A22F3C" w:rsidP="0063741A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זמן מחצית החיים של </w:t>
      </w:r>
      <w:r w:rsidRPr="0063741A">
        <w:rPr>
          <w:rFonts w:ascii="Tahoma" w:hAnsi="Tahoma" w:cs="Tahoma"/>
          <w:color w:val="676767"/>
          <w:sz w:val="22"/>
          <w:szCs w:val="22"/>
        </w:rPr>
        <w:t>avibactam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 2.22</w:t>
      </w:r>
      <w:r w:rsidRPr="0063741A">
        <w:rPr>
          <w:rFonts w:ascii="Tahoma" w:hAnsi="Tahoma" w:cs="Tahoma"/>
          <w:color w:val="676767"/>
          <w:sz w:val="22"/>
          <w:szCs w:val="22"/>
        </w:rPr>
        <w:t xml:space="preserve"> </w:t>
      </w:r>
      <w:r w:rsidRPr="0063741A">
        <w:rPr>
          <w:rFonts w:ascii="Tahoma" w:hAnsi="Tahoma" w:cs="Tahoma"/>
          <w:color w:val="676767"/>
          <w:sz w:val="22"/>
          <w:szCs w:val="22"/>
          <w:rtl/>
        </w:rPr>
        <w:t xml:space="preserve"> שעות</w:t>
      </w:r>
    </w:p>
    <w:p w:rsidR="00B77B1C" w:rsidRPr="0063741A" w:rsidRDefault="00BC08B3" w:rsidP="00A22F3C">
      <w:pPr>
        <w:pStyle w:val="a9"/>
        <w:numPr>
          <w:ilvl w:val="0"/>
          <w:numId w:val="1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>הסילוק של</w:t>
      </w:r>
      <w:r w:rsidR="00A22F3C" w:rsidRPr="0063741A">
        <w:rPr>
          <w:rFonts w:ascii="Tahoma" w:hAnsi="Tahoma" w:cs="Tahoma"/>
          <w:color w:val="222222"/>
          <w:sz w:val="22"/>
          <w:szCs w:val="22"/>
          <w:shd w:val="clear" w:color="auto" w:fill="FFFFFF"/>
          <w:rtl/>
        </w:rPr>
        <w:t xml:space="preserve"> </w:t>
      </w:r>
      <w:r w:rsidR="00A22F3C" w:rsidRPr="0063741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avibactam (clearance</w:t>
      </w:r>
      <w:r w:rsidR="00A22F3C" w:rsidRPr="0063741A">
        <w:rPr>
          <w:rFonts w:ascii="Tahoma" w:hAnsi="Tahoma" w:cs="Tahoma"/>
          <w:color w:val="676767"/>
          <w:sz w:val="22"/>
          <w:szCs w:val="22"/>
        </w:rPr>
        <w:t>)</w:t>
      </w:r>
      <w:r w:rsidR="00A22F3C" w:rsidRPr="0063741A">
        <w:rPr>
          <w:rFonts w:ascii="Tahoma" w:hAnsi="Tahoma" w:cs="Tahoma"/>
          <w:color w:val="676767"/>
          <w:sz w:val="22"/>
          <w:szCs w:val="22"/>
          <w:rtl/>
        </w:rPr>
        <w:t>- 98% שתן</w:t>
      </w:r>
    </w:p>
    <w:p w:rsidR="00B77B1C" w:rsidRPr="0063741A" w:rsidRDefault="00B77B1C" w:rsidP="0063741A">
      <w:pPr>
        <w:pStyle w:val="a9"/>
        <w:rPr>
          <w:rFonts w:ascii="Tahoma" w:hAnsi="Tahoma" w:cs="Tahoma"/>
          <w:color w:val="676767"/>
          <w:sz w:val="22"/>
          <w:szCs w:val="22"/>
        </w:rPr>
      </w:pPr>
    </w:p>
    <w:p w:rsidR="00243840" w:rsidRPr="0063741A" w:rsidRDefault="00243840" w:rsidP="00344CB5">
      <w:pPr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</w:pPr>
      <w:r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דגשים לאחות</w:t>
      </w:r>
      <w:r w:rsidR="00344CB5"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:</w:t>
      </w:r>
    </w:p>
    <w:p w:rsidR="00344CB5" w:rsidRPr="0063741A" w:rsidRDefault="00344CB5" w:rsidP="00344CB5">
      <w:pPr>
        <w:pStyle w:val="a9"/>
        <w:numPr>
          <w:ilvl w:val="0"/>
          <w:numId w:val="30"/>
        </w:numPr>
        <w:rPr>
          <w:rFonts w:ascii="Tahoma" w:hAnsi="Tahoma" w:cs="Tahoma"/>
          <w:color w:val="676767"/>
          <w:sz w:val="22"/>
          <w:szCs w:val="22"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מרווח הזמן הכולל בין תחילת השחזור לסיום הכנת העירוי תוך ורידי לא יעלה על 30 דקות.</w:t>
      </w:r>
    </w:p>
    <w:p w:rsidR="005A69B9" w:rsidRPr="0063741A" w:rsidRDefault="005A69B9" w:rsidP="00513F77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5A69B9" w:rsidRPr="0063741A" w:rsidRDefault="005A69B9" w:rsidP="00513F77">
      <w:pPr>
        <w:rPr>
          <w:rFonts w:ascii="Tahoma" w:hAnsi="Tahoma" w:cs="Tahoma"/>
          <w:color w:val="676767"/>
          <w:sz w:val="22"/>
          <w:szCs w:val="22"/>
          <w:rtl/>
        </w:rPr>
      </w:pPr>
    </w:p>
    <w:p w:rsidR="000866DA" w:rsidRPr="0063741A" w:rsidRDefault="000866DA" w:rsidP="00513F77">
      <w:pPr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</w:pPr>
      <w:r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הכנה ומתן</w:t>
      </w:r>
      <w:r w:rsidR="00775682" w:rsidRPr="0063741A">
        <w:rPr>
          <w:rFonts w:ascii="Tahoma" w:hAnsi="Tahoma" w:cs="Tahoma"/>
          <w:b/>
          <w:bCs/>
          <w:i/>
          <w:iCs/>
          <w:color w:val="676767"/>
          <w:sz w:val="22"/>
          <w:szCs w:val="22"/>
          <w:u w:val="single"/>
          <w:rtl/>
        </w:rPr>
        <w:t>:</w:t>
      </w:r>
    </w:p>
    <w:p w:rsidR="000B4337" w:rsidRPr="0063741A" w:rsidRDefault="000B4337" w:rsidP="000B4337">
      <w:pPr>
        <w:rPr>
          <w:rFonts w:ascii="Tahoma" w:hAnsi="Tahoma" w:cs="Tahoma"/>
          <w:color w:val="676767"/>
          <w:sz w:val="22"/>
          <w:szCs w:val="22"/>
          <w:rtl/>
        </w:rPr>
      </w:pPr>
    </w:p>
    <w:tbl>
      <w:tblPr>
        <w:bidiVisual/>
        <w:tblW w:w="0" w:type="auto"/>
        <w:tblInd w:w="-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4395"/>
        <w:gridCol w:w="1559"/>
        <w:gridCol w:w="3652"/>
      </w:tblGrid>
      <w:tr w:rsidR="000866DA" w:rsidRPr="0063741A" w:rsidTr="00AC415F">
        <w:trPr>
          <w:trHeight w:val="90"/>
        </w:trPr>
        <w:tc>
          <w:tcPr>
            <w:tcW w:w="992" w:type="dxa"/>
          </w:tcPr>
          <w:p w:rsidR="000866DA" w:rsidRPr="0063741A" w:rsidRDefault="000866DA" w:rsidP="000B0A46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ההגשה</w:t>
            </w:r>
          </w:p>
        </w:tc>
        <w:tc>
          <w:tcPr>
            <w:tcW w:w="4395" w:type="dxa"/>
          </w:tcPr>
          <w:p w:rsidR="000866DA" w:rsidRPr="0063741A" w:rsidRDefault="000866DA" w:rsidP="000B0A46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המיהול</w:t>
            </w:r>
          </w:p>
        </w:tc>
        <w:tc>
          <w:tcPr>
            <w:tcW w:w="1559" w:type="dxa"/>
          </w:tcPr>
          <w:p w:rsidR="000866DA" w:rsidRPr="0063741A" w:rsidRDefault="000866DA" w:rsidP="000B0A46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ריכוז</w:t>
            </w:r>
          </w:p>
        </w:tc>
        <w:tc>
          <w:tcPr>
            <w:tcW w:w="3652" w:type="dxa"/>
          </w:tcPr>
          <w:p w:rsidR="000866DA" w:rsidRPr="0063741A" w:rsidRDefault="000866DA" w:rsidP="000B0A46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מינון</w:t>
            </w:r>
          </w:p>
        </w:tc>
      </w:tr>
      <w:tr w:rsidR="000866DA" w:rsidRPr="0063741A" w:rsidTr="00AC415F">
        <w:tc>
          <w:tcPr>
            <w:tcW w:w="992" w:type="dxa"/>
          </w:tcPr>
          <w:p w:rsidR="000B4337" w:rsidRPr="0063741A" w:rsidRDefault="000B4337" w:rsidP="000B4337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אמפולה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 xml:space="preserve">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zavicefta</w:t>
            </w:r>
          </w:p>
          <w:p w:rsidR="004764F6" w:rsidRPr="0063741A" w:rsidRDefault="000B4337" w:rsidP="000B4337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- אבקה  2.5גרם</w:t>
            </w:r>
          </w:p>
        </w:tc>
        <w:tc>
          <w:tcPr>
            <w:tcW w:w="4395" w:type="dxa"/>
          </w:tcPr>
          <w:p w:rsidR="000B4337" w:rsidRPr="0063741A" w:rsidRDefault="000B4337" w:rsidP="000B4337">
            <w:pPr>
              <w:pStyle w:val="a9"/>
              <w:numPr>
                <w:ilvl w:val="0"/>
                <w:numId w:val="27"/>
              </w:num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יש לשחזר את אבקת הצפטאזידים / אביבקטם עם 10 מ"ל מים סטריליים לזריקות</w:t>
            </w:r>
          </w:p>
          <w:p w:rsidR="000B4337" w:rsidRPr="0063741A" w:rsidRDefault="000B4337" w:rsidP="000B4337">
            <w:pPr>
              <w:pStyle w:val="a9"/>
              <w:numPr>
                <w:ilvl w:val="0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לאחר החזרת יש לנער את הבקבוק להמסת האבקה</w:t>
            </w:r>
          </w:p>
          <w:p w:rsidR="000B4337" w:rsidRPr="0063741A" w:rsidRDefault="000B4337" w:rsidP="000B4337">
            <w:pPr>
              <w:pStyle w:val="a9"/>
              <w:numPr>
                <w:ilvl w:val="0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לשאוב את המינון המתקבל מהאמפולה ולהוסיף לתמיסה של:</w:t>
            </w:r>
          </w:p>
          <w:p w:rsidR="000B4337" w:rsidRPr="0063741A" w:rsidRDefault="000B4337" w:rsidP="000B4337">
            <w:pPr>
              <w:pStyle w:val="a9"/>
              <w:numPr>
                <w:ilvl w:val="1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100סמ"ק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NaCl 0.9%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</w:t>
            </w:r>
          </w:p>
          <w:p w:rsidR="000B4337" w:rsidRPr="0063741A" w:rsidRDefault="000B4337" w:rsidP="000B4337">
            <w:pPr>
              <w:ind w:left="720"/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או</w:t>
            </w:r>
          </w:p>
          <w:p w:rsidR="000B4337" w:rsidRPr="0063741A" w:rsidRDefault="000B4337" w:rsidP="000B4337">
            <w:pPr>
              <w:pStyle w:val="a9"/>
              <w:numPr>
                <w:ilvl w:val="1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100סמ"ק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NaCl 0.45%</w:t>
            </w:r>
          </w:p>
          <w:p w:rsidR="000B4337" w:rsidRPr="0063741A" w:rsidRDefault="000B4337" w:rsidP="000B4337">
            <w:pPr>
              <w:ind w:left="720"/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או </w:t>
            </w:r>
          </w:p>
          <w:p w:rsidR="000B4337" w:rsidRPr="0063741A" w:rsidRDefault="000B4337" w:rsidP="000B4337">
            <w:pPr>
              <w:pStyle w:val="a9"/>
              <w:numPr>
                <w:ilvl w:val="1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100סמ"ק 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ringer's lactate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</w:t>
            </w:r>
          </w:p>
          <w:p w:rsidR="000B4337" w:rsidRPr="0063741A" w:rsidRDefault="000B4337" w:rsidP="000B4337">
            <w:pPr>
              <w:ind w:left="720"/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או</w:t>
            </w:r>
          </w:p>
          <w:p w:rsidR="00344CB5" w:rsidRPr="0063741A" w:rsidRDefault="00344CB5" w:rsidP="00344CB5">
            <w:pPr>
              <w:pStyle w:val="a9"/>
              <w:numPr>
                <w:ilvl w:val="1"/>
                <w:numId w:val="25"/>
              </w:num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100סמ"ק של כל תמיסה עם גלוקוז</w:t>
            </w:r>
          </w:p>
          <w:p w:rsidR="000B4337" w:rsidRPr="0063741A" w:rsidRDefault="000B4337" w:rsidP="00344CB5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.</w:t>
            </w:r>
          </w:p>
          <w:p w:rsidR="000B4337" w:rsidRPr="0063741A" w:rsidRDefault="000B4337" w:rsidP="00B317E3">
            <w:pPr>
              <w:pStyle w:val="a9"/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</w:p>
          <w:p w:rsidR="000B4337" w:rsidRPr="0063741A" w:rsidRDefault="000B4337" w:rsidP="000B0A46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:rsidR="000866DA" w:rsidRPr="0063741A" w:rsidRDefault="00B317E3" w:rsidP="006A77C7">
            <w:pPr>
              <w:rPr>
                <w:rFonts w:ascii="Tahoma" w:hAnsi="Tahoma" w:cs="Tahoma"/>
                <w:color w:val="676767"/>
                <w:sz w:val="22"/>
                <w:szCs w:val="22"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25מ"ג/סמ"ק</w:t>
            </w:r>
          </w:p>
        </w:tc>
        <w:tc>
          <w:tcPr>
            <w:tcW w:w="3652" w:type="dxa"/>
          </w:tcPr>
          <w:p w:rsidR="001908DA" w:rsidRPr="0063741A" w:rsidRDefault="001908DA" w:rsidP="001908DA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תפקוד כליות תקין</w:t>
            </w:r>
          </w:p>
          <w:p w:rsidR="00B317E3" w:rsidRPr="0063741A" w:rsidRDefault="001908DA" w:rsidP="001908DA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2.5 </w:t>
            </w:r>
            <w:r w:rsidR="00B317E3"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גרם שלוש פעמים/יום כל פעם במשך 3 שעות</w:t>
            </w:r>
          </w:p>
          <w:p w:rsidR="00B317E3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  <w:u w:val="single"/>
                <w:rtl/>
              </w:rPr>
              <w:t>אי-ספיקת כליות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>:</w:t>
            </w:r>
          </w:p>
          <w:p w:rsidR="00B317E3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o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ab/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Cr Cl &gt;  50ml/min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– ללא שינוי במינון</w:t>
            </w:r>
          </w:p>
          <w:p w:rsidR="00B317E3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o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ab/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Cr Cl 31-50ml/min  – 1.25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גרם שלוש פעמים/יום</w:t>
            </w:r>
          </w:p>
          <w:p w:rsidR="00B317E3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o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ab/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Cr Cl 16 – 30ml/min  - 0.94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גרם פעמים ביום</w:t>
            </w:r>
          </w:p>
          <w:p w:rsidR="00B317E3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o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ab/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Cr Cl 6-15ml/min  0.94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גרם פעם אחת / יום</w:t>
            </w:r>
          </w:p>
          <w:p w:rsidR="00AB35AB" w:rsidRPr="0063741A" w:rsidRDefault="00B317E3" w:rsidP="00B317E3">
            <w:pPr>
              <w:rPr>
                <w:rFonts w:ascii="Tahoma" w:hAnsi="Tahoma" w:cs="Tahoma"/>
                <w:color w:val="676767"/>
                <w:sz w:val="22"/>
                <w:szCs w:val="22"/>
                <w:rtl/>
              </w:rPr>
            </w:pP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o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ab/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</w:rPr>
              <w:t>Cr Cl  &lt; 5ml/min 0.94</w:t>
            </w:r>
            <w:r w:rsidRPr="0063741A">
              <w:rPr>
                <w:rFonts w:ascii="Tahoma" w:hAnsi="Tahoma" w:cs="Tahoma"/>
                <w:color w:val="676767"/>
                <w:sz w:val="22"/>
                <w:szCs w:val="22"/>
                <w:rtl/>
              </w:rPr>
              <w:t xml:space="preserve"> גרם כל 48 שעות</w:t>
            </w:r>
          </w:p>
        </w:tc>
      </w:tr>
    </w:tbl>
    <w:p w:rsidR="00FA1DBB" w:rsidRPr="0063741A" w:rsidRDefault="00CD6B5A" w:rsidP="00CD6B5A">
      <w:pPr>
        <w:tabs>
          <w:tab w:val="left" w:pos="4103"/>
        </w:tabs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ab/>
      </w:r>
    </w:p>
    <w:p w:rsidR="00344CB5" w:rsidRPr="0063741A" w:rsidRDefault="00344CB5" w:rsidP="00CD6B5A">
      <w:pPr>
        <w:tabs>
          <w:tab w:val="left" w:pos="4103"/>
        </w:tabs>
        <w:rPr>
          <w:rFonts w:ascii="Tahoma" w:hAnsi="Tahoma" w:cs="Tahoma"/>
          <w:color w:val="676767"/>
          <w:sz w:val="22"/>
          <w:szCs w:val="22"/>
          <w:rtl/>
        </w:rPr>
      </w:pPr>
    </w:p>
    <w:p w:rsidR="00344CB5" w:rsidRPr="0063741A" w:rsidRDefault="00344CB5" w:rsidP="009A7B77">
      <w:pPr>
        <w:tabs>
          <w:tab w:val="left" w:pos="4103"/>
        </w:tabs>
        <w:rPr>
          <w:rFonts w:ascii="Tahoma" w:hAnsi="Tahoma" w:cs="Tahoma"/>
          <w:color w:val="676767"/>
          <w:sz w:val="22"/>
          <w:szCs w:val="22"/>
          <w:rtl/>
        </w:rPr>
      </w:pPr>
      <w:r w:rsidRPr="0063741A">
        <w:rPr>
          <w:rFonts w:ascii="Tahoma" w:hAnsi="Tahoma" w:cs="Tahoma"/>
          <w:color w:val="676767"/>
          <w:sz w:val="22"/>
          <w:szCs w:val="22"/>
          <w:rtl/>
        </w:rPr>
        <w:t>•</w:t>
      </w:r>
      <w:r w:rsidRPr="0063741A">
        <w:rPr>
          <w:rFonts w:ascii="Tahoma" w:hAnsi="Tahoma" w:cs="Tahoma"/>
          <w:b/>
          <w:bCs/>
          <w:color w:val="676767"/>
          <w:sz w:val="22"/>
          <w:szCs w:val="22"/>
          <w:rtl/>
        </w:rPr>
        <w:t xml:space="preserve">לתת את ה100סמ"ק (עם </w:t>
      </w:r>
      <w:r w:rsidRPr="0063741A">
        <w:rPr>
          <w:rFonts w:ascii="Tahoma" w:hAnsi="Tahoma" w:cs="Tahoma"/>
          <w:b/>
          <w:bCs/>
          <w:color w:val="676767"/>
          <w:sz w:val="22"/>
          <w:szCs w:val="22"/>
        </w:rPr>
        <w:t>ZAVICEFTA</w:t>
      </w:r>
      <w:r w:rsidRPr="0063741A">
        <w:rPr>
          <w:rFonts w:ascii="Tahoma" w:hAnsi="Tahoma" w:cs="Tahoma"/>
          <w:b/>
          <w:bCs/>
          <w:color w:val="676767"/>
          <w:sz w:val="22"/>
          <w:szCs w:val="22"/>
          <w:rtl/>
        </w:rPr>
        <w:t xml:space="preserve">) במשך </w:t>
      </w:r>
      <w:r w:rsidR="009A7B77">
        <w:rPr>
          <w:rFonts w:ascii="Tahoma" w:hAnsi="Tahoma" w:cs="Tahoma" w:hint="cs"/>
          <w:b/>
          <w:bCs/>
          <w:color w:val="676767"/>
          <w:sz w:val="22"/>
          <w:szCs w:val="22"/>
          <w:rtl/>
        </w:rPr>
        <w:t>שעתיים.</w:t>
      </w:r>
      <w:bookmarkStart w:id="0" w:name="_GoBack"/>
      <w:bookmarkEnd w:id="0"/>
    </w:p>
    <w:sectPr w:rsidR="00344CB5" w:rsidRPr="0063741A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835" w:rsidRDefault="00BF1835">
      <w:r>
        <w:separator/>
      </w:r>
    </w:p>
  </w:endnote>
  <w:endnote w:type="continuationSeparator" w:id="0">
    <w:p w:rsidR="00BF1835" w:rsidRDefault="00BF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9A7B77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835" w:rsidRDefault="00BF1835">
      <w:r>
        <w:separator/>
      </w:r>
    </w:p>
  </w:footnote>
  <w:footnote w:type="continuationSeparator" w:id="0">
    <w:p w:rsidR="00BF1835" w:rsidRDefault="00BF1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6A77C7">
      <w:trPr>
        <w:trHeight w:val="3042"/>
      </w:trPr>
      <w:tc>
        <w:tcPr>
          <w:tcW w:w="5495" w:type="dxa"/>
        </w:tcPr>
        <w:p w:rsidR="006A77C7" w:rsidRDefault="006C41E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4E90EE30" wp14:editId="290E8E77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B20493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0" allowOverlap="1" wp14:anchorId="2E7C3BB4" wp14:editId="6F0B4560">
                    <wp:simplePos x="0" y="0"/>
                    <wp:positionH relativeFrom="page">
                      <wp:posOffset>4147820</wp:posOffset>
                    </wp:positionH>
                    <wp:positionV relativeFrom="paragraph">
                      <wp:posOffset>1570355</wp:posOffset>
                    </wp:positionV>
                    <wp:extent cx="3066415" cy="1270"/>
                    <wp:effectExtent l="13970" t="8255" r="15240" b="9525"/>
                    <wp:wrapNone/>
                    <wp:docPr id="24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3066415" cy="12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2B7B967" id="Line 3" o:spid="_x0000_s1026" style="position:absolute;left:0;text-align:lef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6.6pt,123.65pt" to="568.05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  <w:r w:rsidR="00B20493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0" allowOverlap="1" wp14:anchorId="1E715DAD" wp14:editId="7E237B9A">
                    <wp:simplePos x="0" y="0"/>
                    <wp:positionH relativeFrom="page">
                      <wp:posOffset>4598670</wp:posOffset>
                    </wp:positionH>
                    <wp:positionV relativeFrom="paragraph">
                      <wp:posOffset>668655</wp:posOffset>
                    </wp:positionV>
                    <wp:extent cx="2652395" cy="635"/>
                    <wp:effectExtent l="7620" t="11430" r="6985" b="6985"/>
                    <wp:wrapNone/>
                    <wp:docPr id="23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65239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7436C35" id="Line 1" o:spid="_x0000_s1026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1pt,52.65pt" to="570.95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" o:allowincell="f" strokecolor="teal" strokeweight="1pt">
                    <w10:wrap anchorx="page"/>
                  </v:line>
                </w:pict>
              </mc:Fallback>
            </mc:AlternateContent>
          </w:r>
          <w:r w:rsidR="00B20493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3249C745" wp14:editId="536E7383">
                    <wp:simplePos x="0" y="0"/>
                    <wp:positionH relativeFrom="page">
                      <wp:posOffset>4389120</wp:posOffset>
                    </wp:positionH>
                    <wp:positionV relativeFrom="paragraph">
                      <wp:posOffset>1119505</wp:posOffset>
                    </wp:positionV>
                    <wp:extent cx="2835275" cy="635"/>
                    <wp:effectExtent l="7620" t="14605" r="14605" b="13335"/>
                    <wp:wrapNone/>
                    <wp:docPr id="22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83527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6E7C95E" id="Line 2" o:spid="_x0000_s1026" style="position:absolute;left:0;text-align:lef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5.6pt,88.15pt" to="568.8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</w:p>
      </w:tc>
      <w:tc>
        <w:tcPr>
          <w:tcW w:w="5351" w:type="dxa"/>
        </w:tcPr>
        <w:p w:rsidR="006A77C7" w:rsidRDefault="006A77C7">
          <w:pPr>
            <w:bidi w:val="0"/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6A77C7" w:rsidRDefault="006A77C7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972-9-8604551,  Fax. 972-9-8609233</w:t>
          </w:r>
        </w:p>
        <w:p w:rsidR="006A77C7" w:rsidRDefault="006A77C7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6A77C7" w:rsidRDefault="006A77C7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6A77C7" w:rsidRDefault="006A77C7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6A77C7" w:rsidRDefault="006A77C7">
          <w:pPr>
            <w:bidi w:val="0"/>
            <w:ind w:left="175"/>
            <w:rPr>
              <w:i/>
              <w:iCs/>
              <w:sz w:val="16"/>
            </w:rPr>
          </w:pPr>
        </w:p>
        <w:p w:rsidR="006A77C7" w:rsidRDefault="006A77C7" w:rsidP="0091369D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mshapiro@laniado.org.il</w:t>
          </w:r>
        </w:p>
        <w:p w:rsidR="006A77C7" w:rsidRPr="002255F3" w:rsidRDefault="002255F3" w:rsidP="002255F3">
          <w:pPr>
            <w:bidi w:val="0"/>
            <w:rPr>
              <w:rFonts w:ascii="Segoe UI Black" w:hAnsi="Segoe UI Black"/>
            </w:rPr>
          </w:pPr>
          <w:r w:rsidRPr="002255F3">
            <w:rPr>
              <w:rFonts w:ascii="Segoe UI Black" w:hAnsi="Segoe UI Black"/>
              <w:sz w:val="28"/>
              <w:szCs w:val="40"/>
            </w:rPr>
            <w:t>Ceftazidime-Avibactam</w:t>
          </w:r>
        </w:p>
      </w:tc>
    </w:tr>
  </w:tbl>
  <w:p w:rsidR="006A77C7" w:rsidRDefault="006A77C7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04D48C2"/>
    <w:multiLevelType w:val="hybridMultilevel"/>
    <w:tmpl w:val="E9C2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91522"/>
    <w:multiLevelType w:val="hybridMultilevel"/>
    <w:tmpl w:val="66227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284076">
      <w:numFmt w:val="bullet"/>
      <w:lvlText w:val="•"/>
      <w:lvlJc w:val="left"/>
      <w:pPr>
        <w:ind w:left="2520" w:hanging="720"/>
      </w:pPr>
      <w:rPr>
        <w:rFonts w:ascii="Tahoma" w:eastAsia="Times New Roman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551C3"/>
    <w:multiLevelType w:val="hybridMultilevel"/>
    <w:tmpl w:val="A25E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A53C2"/>
    <w:multiLevelType w:val="hybridMultilevel"/>
    <w:tmpl w:val="ADE2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D11C7"/>
    <w:multiLevelType w:val="hybridMultilevel"/>
    <w:tmpl w:val="4CB2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63C70"/>
    <w:multiLevelType w:val="hybridMultilevel"/>
    <w:tmpl w:val="AD843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870DD"/>
    <w:multiLevelType w:val="hybridMultilevel"/>
    <w:tmpl w:val="3FB4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43AD6"/>
    <w:multiLevelType w:val="hybridMultilevel"/>
    <w:tmpl w:val="C1E04620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0" w15:restartNumberingAfterBreak="0">
    <w:nsid w:val="290F4EF5"/>
    <w:multiLevelType w:val="hybridMultilevel"/>
    <w:tmpl w:val="B5BEC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D211B"/>
    <w:multiLevelType w:val="hybridMultilevel"/>
    <w:tmpl w:val="6D4C5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5C087D"/>
    <w:multiLevelType w:val="hybridMultilevel"/>
    <w:tmpl w:val="529A4A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AE4EE7"/>
    <w:multiLevelType w:val="hybridMultilevel"/>
    <w:tmpl w:val="A50AE322"/>
    <w:lvl w:ilvl="0" w:tplc="04090001">
      <w:start w:val="1"/>
      <w:numFmt w:val="bullet"/>
      <w:lvlText w:val=""/>
      <w:lvlJc w:val="left"/>
      <w:pPr>
        <w:ind w:left="1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7" w:hanging="360"/>
      </w:pPr>
      <w:rPr>
        <w:rFonts w:ascii="Wingdings" w:hAnsi="Wingdings" w:hint="default"/>
      </w:rPr>
    </w:lvl>
  </w:abstractNum>
  <w:abstractNum w:abstractNumId="14" w15:restartNumberingAfterBreak="0">
    <w:nsid w:val="33C247D2"/>
    <w:multiLevelType w:val="hybridMultilevel"/>
    <w:tmpl w:val="F0C094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B283E"/>
    <w:multiLevelType w:val="hybridMultilevel"/>
    <w:tmpl w:val="D1065A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AC143A"/>
    <w:multiLevelType w:val="hybridMultilevel"/>
    <w:tmpl w:val="EE8ACA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F5013"/>
    <w:multiLevelType w:val="hybridMultilevel"/>
    <w:tmpl w:val="4DEC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20187"/>
    <w:multiLevelType w:val="hybridMultilevel"/>
    <w:tmpl w:val="7604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4" w15:restartNumberingAfterBreak="0">
    <w:nsid w:val="5B5C1649"/>
    <w:multiLevelType w:val="hybridMultilevel"/>
    <w:tmpl w:val="21D44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7" w15:restartNumberingAfterBreak="0">
    <w:nsid w:val="64DC1439"/>
    <w:multiLevelType w:val="hybridMultilevel"/>
    <w:tmpl w:val="0792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0D0871"/>
    <w:multiLevelType w:val="multilevel"/>
    <w:tmpl w:val="06D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0" w15:restartNumberingAfterBreak="0">
    <w:nsid w:val="6E115105"/>
    <w:multiLevelType w:val="hybridMultilevel"/>
    <w:tmpl w:val="F4DC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17"/>
  </w:num>
  <w:num w:numId="4">
    <w:abstractNumId w:val="19"/>
  </w:num>
  <w:num w:numId="5">
    <w:abstractNumId w:val="31"/>
  </w:num>
  <w:num w:numId="6">
    <w:abstractNumId w:val="23"/>
  </w:num>
  <w:num w:numId="7">
    <w:abstractNumId w:val="29"/>
  </w:num>
  <w:num w:numId="8">
    <w:abstractNumId w:val="25"/>
  </w:num>
  <w:num w:numId="9">
    <w:abstractNumId w:val="16"/>
  </w:num>
  <w:num w:numId="10">
    <w:abstractNumId w:val="14"/>
  </w:num>
  <w:num w:numId="11">
    <w:abstractNumId w:val="18"/>
  </w:num>
  <w:num w:numId="12">
    <w:abstractNumId w:val="3"/>
  </w:num>
  <w:num w:numId="13">
    <w:abstractNumId w:val="20"/>
  </w:num>
  <w:num w:numId="14">
    <w:abstractNumId w:val="10"/>
  </w:num>
  <w:num w:numId="15">
    <w:abstractNumId w:val="15"/>
  </w:num>
  <w:num w:numId="16">
    <w:abstractNumId w:val="22"/>
  </w:num>
  <w:num w:numId="17">
    <w:abstractNumId w:val="30"/>
  </w:num>
  <w:num w:numId="18">
    <w:abstractNumId w:val="28"/>
  </w:num>
  <w:num w:numId="19">
    <w:abstractNumId w:val="4"/>
  </w:num>
  <w:num w:numId="20">
    <w:abstractNumId w:val="6"/>
  </w:num>
  <w:num w:numId="21">
    <w:abstractNumId w:val="9"/>
  </w:num>
  <w:num w:numId="22">
    <w:abstractNumId w:val="7"/>
  </w:num>
  <w:num w:numId="23">
    <w:abstractNumId w:val="24"/>
  </w:num>
  <w:num w:numId="24">
    <w:abstractNumId w:val="8"/>
  </w:num>
  <w:num w:numId="25">
    <w:abstractNumId w:val="2"/>
  </w:num>
  <w:num w:numId="26">
    <w:abstractNumId w:val="13"/>
  </w:num>
  <w:num w:numId="27">
    <w:abstractNumId w:val="27"/>
  </w:num>
  <w:num w:numId="28">
    <w:abstractNumId w:val="5"/>
  </w:num>
  <w:num w:numId="29">
    <w:abstractNumId w:val="1"/>
  </w:num>
  <w:num w:numId="30">
    <w:abstractNumId w:val="21"/>
  </w:num>
  <w:num w:numId="31">
    <w:abstractNumId w:val="1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10488"/>
    <w:rsid w:val="00032D65"/>
    <w:rsid w:val="000462DB"/>
    <w:rsid w:val="00052BBB"/>
    <w:rsid w:val="0005439E"/>
    <w:rsid w:val="00076752"/>
    <w:rsid w:val="000865E6"/>
    <w:rsid w:val="000866DA"/>
    <w:rsid w:val="000B0A46"/>
    <w:rsid w:val="000B4337"/>
    <w:rsid w:val="000B7792"/>
    <w:rsid w:val="000F33F2"/>
    <w:rsid w:val="001024ED"/>
    <w:rsid w:val="00113B6C"/>
    <w:rsid w:val="0014276D"/>
    <w:rsid w:val="001530BE"/>
    <w:rsid w:val="001908DA"/>
    <w:rsid w:val="00194188"/>
    <w:rsid w:val="001A72A6"/>
    <w:rsid w:val="001D51DA"/>
    <w:rsid w:val="001F0D0A"/>
    <w:rsid w:val="001F3E0C"/>
    <w:rsid w:val="002059BB"/>
    <w:rsid w:val="00214846"/>
    <w:rsid w:val="002230BA"/>
    <w:rsid w:val="002255F3"/>
    <w:rsid w:val="00232347"/>
    <w:rsid w:val="00243840"/>
    <w:rsid w:val="00244D7B"/>
    <w:rsid w:val="00254E4C"/>
    <w:rsid w:val="00255FCC"/>
    <w:rsid w:val="00256835"/>
    <w:rsid w:val="00265316"/>
    <w:rsid w:val="00273163"/>
    <w:rsid w:val="00286C5A"/>
    <w:rsid w:val="002A1BC9"/>
    <w:rsid w:val="002A5183"/>
    <w:rsid w:val="002A5243"/>
    <w:rsid w:val="002C03B9"/>
    <w:rsid w:val="002C243D"/>
    <w:rsid w:val="002F0E3A"/>
    <w:rsid w:val="003371BA"/>
    <w:rsid w:val="00342A14"/>
    <w:rsid w:val="003433F0"/>
    <w:rsid w:val="00344CB5"/>
    <w:rsid w:val="00353429"/>
    <w:rsid w:val="0037558D"/>
    <w:rsid w:val="00380DE2"/>
    <w:rsid w:val="00382262"/>
    <w:rsid w:val="00393F27"/>
    <w:rsid w:val="003A0A4F"/>
    <w:rsid w:val="003A34FF"/>
    <w:rsid w:val="003C0B61"/>
    <w:rsid w:val="003C7B26"/>
    <w:rsid w:val="003E29D6"/>
    <w:rsid w:val="003E3A86"/>
    <w:rsid w:val="003F3A60"/>
    <w:rsid w:val="003F57C9"/>
    <w:rsid w:val="00403A18"/>
    <w:rsid w:val="00406CBF"/>
    <w:rsid w:val="004104F8"/>
    <w:rsid w:val="00413C05"/>
    <w:rsid w:val="004279CD"/>
    <w:rsid w:val="004348E9"/>
    <w:rsid w:val="0046415D"/>
    <w:rsid w:val="004764F6"/>
    <w:rsid w:val="004955E9"/>
    <w:rsid w:val="004A3428"/>
    <w:rsid w:val="004C2BDC"/>
    <w:rsid w:val="004D0FEC"/>
    <w:rsid w:val="004E5C14"/>
    <w:rsid w:val="004E6588"/>
    <w:rsid w:val="00501E57"/>
    <w:rsid w:val="00513F77"/>
    <w:rsid w:val="00521708"/>
    <w:rsid w:val="00583225"/>
    <w:rsid w:val="00584AA3"/>
    <w:rsid w:val="005A2ADD"/>
    <w:rsid w:val="005A2AF0"/>
    <w:rsid w:val="005A6373"/>
    <w:rsid w:val="005A69B9"/>
    <w:rsid w:val="005B4495"/>
    <w:rsid w:val="005E4C60"/>
    <w:rsid w:val="00606B70"/>
    <w:rsid w:val="006200A1"/>
    <w:rsid w:val="0063741A"/>
    <w:rsid w:val="0063780E"/>
    <w:rsid w:val="00643B19"/>
    <w:rsid w:val="006504AA"/>
    <w:rsid w:val="00654CE1"/>
    <w:rsid w:val="006628ED"/>
    <w:rsid w:val="00674957"/>
    <w:rsid w:val="006917CB"/>
    <w:rsid w:val="006A77C7"/>
    <w:rsid w:val="006C41EF"/>
    <w:rsid w:val="006D6AD2"/>
    <w:rsid w:val="006F2564"/>
    <w:rsid w:val="007127D5"/>
    <w:rsid w:val="0073656C"/>
    <w:rsid w:val="007508BF"/>
    <w:rsid w:val="0075472F"/>
    <w:rsid w:val="00756689"/>
    <w:rsid w:val="00775682"/>
    <w:rsid w:val="0078694D"/>
    <w:rsid w:val="00796379"/>
    <w:rsid w:val="007A1B04"/>
    <w:rsid w:val="007A5052"/>
    <w:rsid w:val="007B7C95"/>
    <w:rsid w:val="007C628A"/>
    <w:rsid w:val="007E7CEF"/>
    <w:rsid w:val="007F2914"/>
    <w:rsid w:val="00812471"/>
    <w:rsid w:val="0085792B"/>
    <w:rsid w:val="00860972"/>
    <w:rsid w:val="008B2DE2"/>
    <w:rsid w:val="008C62BE"/>
    <w:rsid w:val="008E29BD"/>
    <w:rsid w:val="008F0D67"/>
    <w:rsid w:val="008F5100"/>
    <w:rsid w:val="00900D7A"/>
    <w:rsid w:val="00900F1A"/>
    <w:rsid w:val="009045B5"/>
    <w:rsid w:val="0091369D"/>
    <w:rsid w:val="009171A4"/>
    <w:rsid w:val="00922EA5"/>
    <w:rsid w:val="009742D0"/>
    <w:rsid w:val="009A7B77"/>
    <w:rsid w:val="009B3AEE"/>
    <w:rsid w:val="009B405D"/>
    <w:rsid w:val="009D0712"/>
    <w:rsid w:val="009D1ECE"/>
    <w:rsid w:val="00A22F3C"/>
    <w:rsid w:val="00A2468C"/>
    <w:rsid w:val="00A36BED"/>
    <w:rsid w:val="00A46CCE"/>
    <w:rsid w:val="00A67FC1"/>
    <w:rsid w:val="00A86712"/>
    <w:rsid w:val="00AB35AB"/>
    <w:rsid w:val="00AC129C"/>
    <w:rsid w:val="00AC415F"/>
    <w:rsid w:val="00AC718F"/>
    <w:rsid w:val="00AD2DCA"/>
    <w:rsid w:val="00AD7327"/>
    <w:rsid w:val="00AE6A8D"/>
    <w:rsid w:val="00AF18B5"/>
    <w:rsid w:val="00AF390A"/>
    <w:rsid w:val="00AF4744"/>
    <w:rsid w:val="00B018FE"/>
    <w:rsid w:val="00B059B3"/>
    <w:rsid w:val="00B05A06"/>
    <w:rsid w:val="00B10488"/>
    <w:rsid w:val="00B10739"/>
    <w:rsid w:val="00B20493"/>
    <w:rsid w:val="00B27D90"/>
    <w:rsid w:val="00B317E3"/>
    <w:rsid w:val="00B75ED3"/>
    <w:rsid w:val="00B77B1C"/>
    <w:rsid w:val="00B77CD7"/>
    <w:rsid w:val="00B800CB"/>
    <w:rsid w:val="00BA07B5"/>
    <w:rsid w:val="00BC08B3"/>
    <w:rsid w:val="00BC17ED"/>
    <w:rsid w:val="00BC1B48"/>
    <w:rsid w:val="00BC5903"/>
    <w:rsid w:val="00BF0DB8"/>
    <w:rsid w:val="00BF1835"/>
    <w:rsid w:val="00BF5EA0"/>
    <w:rsid w:val="00BF6285"/>
    <w:rsid w:val="00C03CF1"/>
    <w:rsid w:val="00C11960"/>
    <w:rsid w:val="00C16858"/>
    <w:rsid w:val="00C2285F"/>
    <w:rsid w:val="00C36E15"/>
    <w:rsid w:val="00C57F0A"/>
    <w:rsid w:val="00C6559B"/>
    <w:rsid w:val="00C92FD0"/>
    <w:rsid w:val="00CA501E"/>
    <w:rsid w:val="00CB544F"/>
    <w:rsid w:val="00CD6B5A"/>
    <w:rsid w:val="00CE5E80"/>
    <w:rsid w:val="00D02964"/>
    <w:rsid w:val="00D03B82"/>
    <w:rsid w:val="00D26A42"/>
    <w:rsid w:val="00D42695"/>
    <w:rsid w:val="00D468F1"/>
    <w:rsid w:val="00D62CB1"/>
    <w:rsid w:val="00D76C8F"/>
    <w:rsid w:val="00D77F3D"/>
    <w:rsid w:val="00D80741"/>
    <w:rsid w:val="00DA74DC"/>
    <w:rsid w:val="00E31729"/>
    <w:rsid w:val="00E57657"/>
    <w:rsid w:val="00E64510"/>
    <w:rsid w:val="00E70B73"/>
    <w:rsid w:val="00E8585C"/>
    <w:rsid w:val="00EA1E25"/>
    <w:rsid w:val="00EE1C4A"/>
    <w:rsid w:val="00F31C8A"/>
    <w:rsid w:val="00F379C0"/>
    <w:rsid w:val="00F40F3D"/>
    <w:rsid w:val="00F54E08"/>
    <w:rsid w:val="00F76C76"/>
    <w:rsid w:val="00F820F9"/>
    <w:rsid w:val="00F92781"/>
    <w:rsid w:val="00FA1DBB"/>
    <w:rsid w:val="00FB0AA6"/>
    <w:rsid w:val="00FB738A"/>
    <w:rsid w:val="00FC4CC8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  <w15:docId w15:val="{24C170AD-0390-4783-9B79-29AB97F8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character" w:styleId="Hyperlink">
    <w:name w:val="Hyperlink"/>
    <w:basedOn w:val="a1"/>
    <w:uiPriority w:val="99"/>
    <w:semiHidden/>
    <w:unhideWhenUsed/>
    <w:rsid w:val="009045B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C08B3"/>
    <w:pPr>
      <w:ind w:left="720"/>
      <w:contextualSpacing/>
    </w:pPr>
  </w:style>
  <w:style w:type="character" w:customStyle="1" w:styleId="bold">
    <w:name w:val="bold"/>
    <w:basedOn w:val="a1"/>
    <w:rsid w:val="00D62CB1"/>
  </w:style>
  <w:style w:type="character" w:customStyle="1" w:styleId="insectiontitletext">
    <w:name w:val="insectiontitletext"/>
    <w:basedOn w:val="a1"/>
    <w:rsid w:val="00C0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60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829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2452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46615-A55D-47CD-BE77-781E0942F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341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2046</CharactersWithSpaces>
  <SharedDoc>false</SharedDoc>
  <HLinks>
    <vt:vector size="6" baseType="variant">
      <vt:variant>
        <vt:i4>4980807</vt:i4>
      </vt:variant>
      <vt:variant>
        <vt:i4>12986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31</cp:revision>
  <cp:lastPrinted>2007-06-07T11:25:00Z</cp:lastPrinted>
  <dcterms:created xsi:type="dcterms:W3CDTF">2020-12-06T10:37:00Z</dcterms:created>
  <dcterms:modified xsi:type="dcterms:W3CDTF">2025-01-26T09:37:00Z</dcterms:modified>
</cp:coreProperties>
</file>