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96090">
      <w:pPr>
        <w:widowControl/>
        <w:jc w:val="center"/>
        <w:rPr>
          <w:rFonts w:ascii="Times New Roman" w:hAnsi="Times New Roman"/>
          <w:color w:val="0070C0"/>
          <w:kern w:val="0"/>
          <w:sz w:val="24"/>
          <w:szCs w:val="24"/>
        </w:rPr>
      </w:pPr>
      <w:r>
        <w:rPr>
          <w:rFonts w:hint="eastAsia" w:ascii="Times New Roman" w:hAnsi="Times New Roman"/>
          <w:b/>
          <w:bCs/>
          <w:kern w:val="0"/>
          <w:sz w:val="36"/>
        </w:rPr>
        <w:t>面向可变形物体的材料身份感知视频生成</w:t>
      </w:r>
    </w:p>
    <w:p w14:paraId="67BD4B08">
      <w:pPr>
        <w:widowControl/>
        <w:jc w:val="center"/>
        <w:rPr>
          <w:rFonts w:ascii="Times New Roman" w:hAnsi="Times New Roman"/>
          <w:color w:val="FF0000"/>
          <w:kern w:val="0"/>
          <w:szCs w:val="21"/>
        </w:rPr>
      </w:pPr>
      <w:r>
        <w:rPr>
          <w:rFonts w:ascii="Times New Roman" w:hAnsi="Times New Roman" w:eastAsia="仿宋"/>
          <w:kern w:val="0"/>
          <w:szCs w:val="21"/>
        </w:rPr>
        <w:t>张三</w:t>
      </w:r>
      <w:r>
        <w:rPr>
          <w:rFonts w:ascii="Times New Roman" w:hAnsi="Times New Roman" w:eastAsia="仿宋"/>
          <w:kern w:val="0"/>
          <w:szCs w:val="21"/>
          <w:vertAlign w:val="superscript"/>
        </w:rPr>
        <w:t>1</w:t>
      </w:r>
      <w:r>
        <w:rPr>
          <w:rFonts w:hint="eastAsia" w:ascii="Times New Roman" w:hAnsi="Times New Roman" w:eastAsia="仿宋"/>
          <w:kern w:val="0"/>
          <w:szCs w:val="21"/>
        </w:rPr>
        <w:t>，</w:t>
      </w:r>
      <w:r>
        <w:rPr>
          <w:rFonts w:ascii="Times New Roman" w:hAnsi="Times New Roman" w:eastAsia="仿宋"/>
          <w:kern w:val="0"/>
          <w:szCs w:val="21"/>
        </w:rPr>
        <w:t>作者</w:t>
      </w:r>
      <w:r>
        <w:rPr>
          <w:rFonts w:ascii="Times New Roman" w:hAnsi="Times New Roman" w:eastAsia="仿宋"/>
          <w:kern w:val="0"/>
          <w:szCs w:val="21"/>
          <w:vertAlign w:val="superscript"/>
        </w:rPr>
        <w:t>2</w:t>
      </w:r>
      <w:r>
        <w:rPr>
          <w:rFonts w:hint="eastAsia" w:ascii="Times New Roman" w:hAnsi="Times New Roman" w:eastAsia="仿宋"/>
          <w:kern w:val="0"/>
          <w:szCs w:val="21"/>
        </w:rPr>
        <w:t>，</w:t>
      </w:r>
      <w:r>
        <w:rPr>
          <w:rFonts w:ascii="Times New Roman" w:hAnsi="Times New Roman" w:eastAsia="仿宋"/>
          <w:kern w:val="0"/>
          <w:szCs w:val="21"/>
        </w:rPr>
        <w:t>作者</w:t>
      </w:r>
      <w:r>
        <w:rPr>
          <w:rFonts w:ascii="Times New Roman" w:hAnsi="Times New Roman" w:eastAsia="仿宋"/>
          <w:kern w:val="0"/>
          <w:szCs w:val="21"/>
          <w:vertAlign w:val="superscript"/>
        </w:rPr>
        <w:t>2</w:t>
      </w:r>
      <w:r>
        <w:rPr>
          <w:rFonts w:hint="eastAsia" w:ascii="Times New Roman" w:hAnsi="Times New Roman" w:eastAsia="仿宋"/>
          <w:kern w:val="0"/>
          <w:szCs w:val="21"/>
        </w:rPr>
        <w:t>，</w:t>
      </w:r>
      <w:r>
        <w:rPr>
          <w:rFonts w:ascii="Times New Roman" w:hAnsi="Times New Roman" w:eastAsia="仿宋"/>
          <w:kern w:val="0"/>
          <w:szCs w:val="21"/>
        </w:rPr>
        <w:t>作者</w:t>
      </w:r>
      <w:r>
        <w:rPr>
          <w:rFonts w:ascii="Times New Roman" w:hAnsi="Times New Roman" w:eastAsia="仿宋"/>
          <w:kern w:val="0"/>
          <w:szCs w:val="21"/>
          <w:vertAlign w:val="superscript"/>
        </w:rPr>
        <w:t>2</w:t>
      </w:r>
      <w:r>
        <w:rPr>
          <w:rStyle w:val="18"/>
          <w:rFonts w:ascii="Times New Roman" w:hAnsi="Times New Roman" w:eastAsia="仿宋"/>
          <w:kern w:val="0"/>
          <w:szCs w:val="21"/>
        </w:rPr>
        <w:footnoteReference w:id="0" w:customMarkFollows="1"/>
        <w:sym w:font="Symbol" w:char="F02A"/>
      </w:r>
      <w:r>
        <w:rPr>
          <w:rFonts w:ascii="Times New Roman" w:hAnsi="Times New Roman"/>
          <w:color w:val="FF0000"/>
          <w:kern w:val="0"/>
          <w:szCs w:val="21"/>
        </w:rPr>
        <w:t>（通信作者右上标*，</w:t>
      </w:r>
      <w:r>
        <w:rPr>
          <w:rFonts w:ascii="Times New Roman" w:hAnsi="Times New Roman"/>
          <w:color w:val="00B050"/>
          <w:kern w:val="0"/>
          <w:szCs w:val="21"/>
        </w:rPr>
        <w:t>五号仿宋</w:t>
      </w:r>
      <w:r>
        <w:rPr>
          <w:rFonts w:ascii="Times New Roman" w:hAnsi="Times New Roman"/>
          <w:color w:val="FF0000"/>
          <w:kern w:val="0"/>
          <w:szCs w:val="21"/>
        </w:rPr>
        <w:t>）</w:t>
      </w:r>
    </w:p>
    <w:p w14:paraId="63FD6D46">
      <w:pPr>
        <w:widowControl/>
        <w:jc w:val="center"/>
        <w:rPr>
          <w:rFonts w:ascii="Times New Roman" w:hAnsi="Times New Roman"/>
          <w:color w:val="FF0000"/>
          <w:kern w:val="0"/>
          <w:szCs w:val="21"/>
        </w:rPr>
      </w:pPr>
    </w:p>
    <w:p w14:paraId="458874D8">
      <w:pPr>
        <w:widowControl/>
        <w:jc w:val="center"/>
        <w:rPr>
          <w:rFonts w:ascii="Times New Roman" w:hAnsi="Times New Roman"/>
          <w:kern w:val="0"/>
          <w:sz w:val="18"/>
          <w:szCs w:val="18"/>
        </w:rPr>
      </w:pPr>
      <w:r>
        <w:rPr>
          <w:rFonts w:ascii="Times New Roman" w:hAnsi="Times New Roman"/>
          <w:kern w:val="0"/>
          <w:szCs w:val="21"/>
        </w:rPr>
        <w:t>(</w:t>
      </w:r>
      <w:r>
        <w:rPr>
          <w:rFonts w:ascii="Times New Roman" w:hAnsi="Times New Roman"/>
          <w:kern w:val="0"/>
          <w:sz w:val="18"/>
          <w:szCs w:val="18"/>
        </w:rPr>
        <w:t>1山西大学光电研究所，山西 太原 030006;2山东省信号与信息处理重点实验室，山东 烟台 264001)</w:t>
      </w:r>
    </w:p>
    <w:p w14:paraId="598FE807">
      <w:pPr>
        <w:widowControl/>
        <w:jc w:val="center"/>
        <w:rPr>
          <w:rFonts w:ascii="Times New Roman" w:hAnsi="Times New Roman"/>
          <w:kern w:val="0"/>
          <w:sz w:val="18"/>
          <w:szCs w:val="18"/>
        </w:rPr>
      </w:pPr>
    </w:p>
    <w:p w14:paraId="50B04031">
      <w:pPr>
        <w:widowControl/>
        <w:jc w:val="left"/>
        <w:rPr>
          <w:rFonts w:hint="eastAsia"/>
          <w:bCs/>
          <w:kern w:val="0"/>
          <w:sz w:val="18"/>
          <w:szCs w:val="18"/>
          <w:lang w:eastAsia="zh-CN"/>
        </w:rPr>
      </w:pPr>
      <w:r>
        <w:rPr>
          <w:rFonts w:ascii="Times New Roman" w:hAnsi="Times New Roman" w:eastAsia="黑体"/>
          <w:b/>
          <w:bCs/>
          <w:kern w:val="0"/>
          <w:sz w:val="18"/>
          <w:szCs w:val="18"/>
        </w:rPr>
        <w:t>摘  要：</w:t>
      </w:r>
      <w:r>
        <w:rPr>
          <w:rFonts w:hint="eastAsia"/>
          <w:bCs/>
          <w:kern w:val="0"/>
          <w:sz w:val="18"/>
          <w:szCs w:val="18"/>
          <w:lang w:eastAsia="zh-CN"/>
        </w:rPr>
        <w:t>针对可变形物体视频生成中跨时间物质对应关系未被显式保留的问题，本文提出材料身份感知的物理条件接口。该接口由结构预览条件与材料轨迹条件构成，后者以材料点轨迹为索引，在持续材料身份与首帧潜特征间建立对应。随后对接口包含的未来位置、材料身份、可见性与深度四类物理状态施加单因素干预，并在布料场景下实证检验。结果表明，两类条件作用互补；深度仅在多点竞争同一潜单元时局部生效，可见性干预未形成有效暴露；正确材料身份相较身份置乱在两个实例下方向一致，分别使 84.33% 和 71.04% 的有效材料点运动误差更低，是条件接口中值得显式保留的物理状态。本文结果可为可变形物体视频生成中的物理条件接口构建与信息取舍提供实验依据。</w:t>
      </w:r>
    </w:p>
    <w:p w14:paraId="5FB25014">
      <w:pPr>
        <w:widowControl/>
        <w:jc w:val="left"/>
        <w:rPr>
          <w:rFonts w:ascii="Times New Roman" w:hAnsi="Times New Roman"/>
          <w:kern w:val="0"/>
          <w:sz w:val="24"/>
          <w:szCs w:val="24"/>
        </w:rPr>
      </w:pPr>
      <w:r>
        <w:rPr>
          <w:rFonts w:ascii="Times New Roman" w:hAnsi="Times New Roman" w:eastAsia="黑体"/>
          <w:b/>
          <w:bCs/>
          <w:kern w:val="0"/>
          <w:sz w:val="18"/>
          <w:szCs w:val="18"/>
        </w:rPr>
        <w:t>关键词：</w:t>
      </w:r>
      <w:r>
        <w:rPr>
          <w:rFonts w:hint="eastAsia" w:ascii="Times New Roman" w:hAnsi="Times New Roman"/>
          <w:kern w:val="0"/>
          <w:sz w:val="18"/>
          <w:szCs w:val="18"/>
        </w:rPr>
        <w:t>可变形物体视频生成；物理条件接口；持续材料身份；材料轨迹条件；单因素干预</w:t>
      </w:r>
    </w:p>
    <w:p w14:paraId="650B8401">
      <w:pPr>
        <w:widowControl/>
        <w:jc w:val="left"/>
        <w:rPr>
          <w:rFonts w:ascii="Times New Roman" w:hAnsi="Times New Roman"/>
          <w:kern w:val="0"/>
          <w:sz w:val="24"/>
          <w:szCs w:val="24"/>
        </w:rPr>
      </w:pPr>
      <w:r>
        <w:rPr>
          <w:rFonts w:ascii="Times New Roman" w:hAnsi="Times New Roman" w:eastAsia="黑体"/>
          <w:b/>
          <w:bCs/>
          <w:kern w:val="0"/>
          <w:sz w:val="18"/>
          <w:szCs w:val="18"/>
        </w:rPr>
        <w:t>中图分类号：</w:t>
      </w:r>
      <w:r>
        <w:rPr>
          <w:rFonts w:hint="eastAsia" w:ascii="Times New Roman" w:hAnsi="Times New Roman"/>
          <w:kern w:val="0"/>
          <w:sz w:val="18"/>
          <w:szCs w:val="18"/>
        </w:rPr>
        <w:t>TP391.41</w:t>
      </w:r>
      <w:r>
        <w:rPr>
          <w:rFonts w:ascii="Times New Roman" w:hAnsi="Times New Roman"/>
          <w:b/>
          <w:bCs/>
          <w:kern w:val="0"/>
          <w:sz w:val="24"/>
          <w:szCs w:val="24"/>
        </w:rPr>
        <w:t xml:space="preserve">  </w:t>
      </w:r>
      <w:r>
        <w:rPr>
          <w:rFonts w:ascii="Times New Roman" w:hAnsi="Times New Roman" w:eastAsia="黑体"/>
          <w:b/>
          <w:bCs/>
          <w:kern w:val="0"/>
          <w:sz w:val="18"/>
          <w:szCs w:val="18"/>
        </w:rPr>
        <w:t>文献标志码：</w:t>
      </w:r>
      <w:r>
        <w:rPr>
          <w:rFonts w:ascii="Times New Roman" w:hAnsi="Times New Roman"/>
          <w:bCs/>
          <w:kern w:val="0"/>
          <w:sz w:val="18"/>
          <w:szCs w:val="18"/>
        </w:rPr>
        <w:t>A</w:t>
      </w:r>
    </w:p>
    <w:p w14:paraId="538B4654">
      <w:pPr>
        <w:widowControl/>
        <w:jc w:val="center"/>
        <w:rPr>
          <w:rFonts w:ascii="Times New Roman" w:hAnsi="Times New Roman"/>
          <w:color w:val="0070C0"/>
          <w:kern w:val="0"/>
          <w:szCs w:val="21"/>
        </w:rPr>
      </w:pPr>
      <w:r>
        <w:rPr>
          <w:rFonts w:hint="eastAsia" w:ascii="Times New Roman" w:hAnsi="Times New Roman" w:eastAsia="黑体"/>
          <w:kern w:val="0"/>
          <w:sz w:val="28"/>
          <w:szCs w:val="28"/>
        </w:rPr>
        <w:t>Material-Identity-Aware Video Generation for Deformable Objects</w:t>
      </w:r>
    </w:p>
    <w:p w14:paraId="0D339C91">
      <w:pPr>
        <w:widowControl/>
        <w:spacing w:before="156" w:beforeLines="50" w:after="156" w:afterLines="50"/>
        <w:ind w:left="403" w:right="403"/>
        <w:jc w:val="center"/>
        <w:rPr>
          <w:rFonts w:ascii="Times New Roman" w:hAnsi="Times New Roman"/>
          <w:kern w:val="0"/>
          <w:szCs w:val="21"/>
        </w:rPr>
      </w:pPr>
      <w:r>
        <w:rPr>
          <w:rFonts w:ascii="Times New Roman" w:hAnsi="Times New Roman"/>
          <w:kern w:val="0"/>
          <w:szCs w:val="21"/>
        </w:rPr>
        <w:t>ZHANG San</w:t>
      </w:r>
      <w:r>
        <w:rPr>
          <w:rFonts w:ascii="Times New Roman" w:hAnsi="Times New Roman"/>
          <w:iCs/>
          <w:kern w:val="0"/>
          <w:szCs w:val="21"/>
          <w:vertAlign w:val="superscript"/>
        </w:rPr>
        <w:t>1</w:t>
      </w:r>
      <w:r>
        <w:rPr>
          <w:rFonts w:ascii="Times New Roman" w:hAnsi="Times New Roman"/>
          <w:kern w:val="0"/>
          <w:szCs w:val="21"/>
        </w:rPr>
        <w:t>，Author</w:t>
      </w:r>
      <w:r>
        <w:rPr>
          <w:rFonts w:ascii="Times New Roman" w:hAnsi="Times New Roman"/>
          <w:iCs/>
          <w:kern w:val="0"/>
          <w:szCs w:val="21"/>
          <w:vertAlign w:val="superscript"/>
        </w:rPr>
        <w:t>2</w:t>
      </w:r>
      <w:r>
        <w:rPr>
          <w:rFonts w:ascii="Times New Roman" w:hAnsi="Times New Roman"/>
          <w:kern w:val="0"/>
          <w:szCs w:val="21"/>
        </w:rPr>
        <w:t>，Author</w:t>
      </w:r>
      <w:r>
        <w:rPr>
          <w:rFonts w:ascii="Times New Roman" w:hAnsi="Times New Roman"/>
          <w:iCs/>
          <w:kern w:val="0"/>
          <w:szCs w:val="21"/>
          <w:vertAlign w:val="superscript"/>
        </w:rPr>
        <w:t>2</w:t>
      </w:r>
      <w:r>
        <w:rPr>
          <w:rFonts w:ascii="Times New Roman" w:hAnsi="Times New Roman"/>
          <w:kern w:val="0"/>
          <w:szCs w:val="21"/>
        </w:rPr>
        <w:t>，Author</w:t>
      </w:r>
      <w:r>
        <w:rPr>
          <w:rFonts w:ascii="Times New Roman" w:hAnsi="Times New Roman"/>
          <w:iCs/>
          <w:kern w:val="0"/>
          <w:szCs w:val="21"/>
          <w:vertAlign w:val="superscript"/>
        </w:rPr>
        <w:t>2*</w:t>
      </w:r>
    </w:p>
    <w:p w14:paraId="25880B97">
      <w:pPr>
        <w:spacing w:line="360" w:lineRule="auto"/>
        <w:jc w:val="center"/>
        <w:rPr>
          <w:rFonts w:ascii="Times New Roman" w:hAnsi="Times New Roman"/>
          <w:i/>
          <w:sz w:val="18"/>
          <w:szCs w:val="18"/>
        </w:rPr>
      </w:pPr>
      <w:r>
        <w:rPr>
          <w:rFonts w:ascii="Times New Roman" w:hAnsi="Times New Roman"/>
          <w:kern w:val="0"/>
          <w:sz w:val="18"/>
          <w:szCs w:val="18"/>
        </w:rPr>
        <w:t>(1</w:t>
      </w:r>
      <w:r>
        <w:rPr>
          <w:rFonts w:ascii="Times New Roman" w:hAnsi="Times New Roman"/>
          <w:kern w:val="0"/>
          <w:sz w:val="18"/>
          <w:szCs w:val="18"/>
          <w:vertAlign w:val="superscript"/>
        </w:rPr>
        <w:t xml:space="preserve"> </w:t>
      </w:r>
      <w:r>
        <w:rPr>
          <w:rFonts w:ascii="Times New Roman" w:hAnsi="Times New Roman"/>
          <w:i/>
          <w:sz w:val="18"/>
          <w:szCs w:val="18"/>
        </w:rPr>
        <w:t>Institute of Opto-electronics, Shanxi University, Taiyuan</w:t>
      </w:r>
      <w:r>
        <w:rPr>
          <w:rFonts w:ascii="Times New Roman" w:hAnsi="Times New Roman"/>
          <w:sz w:val="18"/>
          <w:szCs w:val="18"/>
        </w:rPr>
        <w:t xml:space="preserve"> 030006</w:t>
      </w:r>
      <w:r>
        <w:rPr>
          <w:rFonts w:ascii="Times New Roman" w:hAnsi="Times New Roman"/>
          <w:i/>
          <w:sz w:val="18"/>
          <w:szCs w:val="18"/>
        </w:rPr>
        <w:t>, China</w:t>
      </w:r>
      <w:r>
        <w:rPr>
          <w:rFonts w:ascii="Times New Roman" w:hAnsi="Times New Roman"/>
          <w:sz w:val="18"/>
          <w:szCs w:val="18"/>
        </w:rPr>
        <w:t>;</w:t>
      </w:r>
    </w:p>
    <w:p w14:paraId="1855F8E9">
      <w:pPr>
        <w:widowControl/>
        <w:spacing w:before="156" w:beforeLines="50" w:after="156" w:afterLines="50"/>
        <w:ind w:left="403" w:right="403"/>
        <w:jc w:val="center"/>
        <w:rPr>
          <w:rFonts w:ascii="Times New Roman" w:hAnsi="Times New Roman"/>
          <w:kern w:val="0"/>
          <w:sz w:val="18"/>
          <w:szCs w:val="18"/>
        </w:rPr>
      </w:pPr>
      <w:r>
        <w:rPr>
          <w:rFonts w:ascii="Times New Roman" w:hAnsi="Times New Roman"/>
          <w:sz w:val="18"/>
          <w:szCs w:val="18"/>
        </w:rPr>
        <w:t>2</w:t>
      </w:r>
      <w:r>
        <w:rPr>
          <w:rFonts w:ascii="Times New Roman" w:hAnsi="Times New Roman"/>
          <w:i/>
          <w:sz w:val="18"/>
          <w:szCs w:val="18"/>
        </w:rPr>
        <w:t xml:space="preserve">Key Laboratory of Shandong Province on Signal, Yantai </w:t>
      </w:r>
      <w:r>
        <w:rPr>
          <w:rFonts w:ascii="Times New Roman" w:hAnsi="Times New Roman"/>
          <w:sz w:val="18"/>
          <w:szCs w:val="18"/>
        </w:rPr>
        <w:t>264001</w:t>
      </w:r>
      <w:r>
        <w:rPr>
          <w:rFonts w:ascii="Times New Roman" w:hAnsi="Times New Roman"/>
          <w:i/>
          <w:sz w:val="18"/>
          <w:szCs w:val="18"/>
        </w:rPr>
        <w:t>, China</w:t>
      </w:r>
      <w:r>
        <w:rPr>
          <w:rFonts w:ascii="Times New Roman" w:hAnsi="Times New Roman"/>
          <w:sz w:val="18"/>
          <w:szCs w:val="18"/>
        </w:rPr>
        <w:t>)</w:t>
      </w:r>
    </w:p>
    <w:p w14:paraId="09A573EF">
      <w:pPr>
        <w:widowControl/>
        <w:adjustRightInd w:val="0"/>
        <w:snapToGrid w:val="0"/>
        <w:spacing w:line="360" w:lineRule="auto"/>
        <w:ind w:right="340"/>
        <w:jc w:val="both"/>
        <w:rPr>
          <w:rFonts w:ascii="Times New Roman" w:hAnsi="Times New Roman"/>
          <w:color w:val="FF0000"/>
          <w:kern w:val="0"/>
          <w:sz w:val="24"/>
          <w:szCs w:val="24"/>
        </w:rPr>
      </w:pPr>
      <w:r>
        <w:rPr>
          <w:rFonts w:ascii="Times New Roman" w:hAnsi="Times New Roman" w:eastAsia="黑体"/>
          <w:b/>
          <w:bCs/>
          <w:kern w:val="0"/>
          <w:sz w:val="18"/>
          <w:szCs w:val="18"/>
        </w:rPr>
        <w:t>Abstract</w:t>
      </w:r>
      <w:r>
        <w:rPr>
          <w:rFonts w:hint="eastAsia" w:eastAsia="黑体"/>
          <w:b/>
          <w:bCs/>
          <w:kern w:val="0"/>
          <w:sz w:val="18"/>
          <w:szCs w:val="18"/>
          <w:lang w:val="en-US" w:eastAsia="zh-CN"/>
        </w:rPr>
        <w:t xml:space="preserve"> </w:t>
      </w:r>
      <w:r>
        <w:rPr>
          <w:rFonts w:hint="eastAsia" w:ascii="Times New Roman" w:hAnsi="Times New Roman"/>
          <w:kern w:val="0"/>
          <w:sz w:val="18"/>
          <w:szCs w:val="18"/>
        </w:rPr>
        <w:t>To address the problem that cross-time material correspondence is not explicitly preserved in video generation of deformable objects, this paper proposes a material-identity-aware physical conditioning interface. The interface consists of a structural preview condition and a material trajectory condition, and the latter uses material point trajectories as indices to establish a correspondence between persistent material identity and first-frame latent features. Single-factor interventions were then applied to the four types of physical states carried by the interface, namely future position, material identity, visibility and depth, and the interventions were empirically examined on a cloth scene. The results show that the two conditions are complementary. Depth takes effect only locally, when multiple material points compete for the same latent unit, and the visibility intervention produces no effective exposure in the present scene. Correct material identity, compared with identity shuffling, gives a consistent direction across the two random instances and yields lower motion error for 84.33% and 71.04% of the valid material points, respectively, which makes it a physical state worth preserving explicitly in the conditioning interface. The results provide experimental evidence for the construction of physical conditioning interfaces and for the selection of information in video generation of deformable objects.</w:t>
      </w:r>
    </w:p>
    <w:p w14:paraId="31C29457">
      <w:pPr>
        <w:widowControl/>
        <w:adjustRightInd w:val="0"/>
        <w:snapToGrid w:val="0"/>
        <w:spacing w:line="360" w:lineRule="auto"/>
        <w:ind w:right="340"/>
        <w:jc w:val="both"/>
        <w:rPr>
          <w:rFonts w:ascii="Times New Roman" w:hAnsi="Times New Roman" w:eastAsia="宋体"/>
          <w:b w:val="0"/>
          <w:sz w:val="32"/>
        </w:rPr>
      </w:pPr>
      <w:r>
        <w:rPr>
          <w:rFonts w:ascii="Times New Roman" w:hAnsi="Times New Roman" w:eastAsia="黑体"/>
          <w:b/>
          <w:bCs/>
          <w:kern w:val="0"/>
          <w:sz w:val="18"/>
          <w:szCs w:val="18"/>
        </w:rPr>
        <w:t xml:space="preserve">Key words </w:t>
      </w:r>
      <w:r>
        <w:rPr>
          <w:rFonts w:hint="eastAsia" w:ascii="Times New Roman" w:hAnsi="Times New Roman" w:eastAsia="黑体"/>
          <w:b w:val="0"/>
          <w:bCs w:val="0"/>
          <w:kern w:val="0"/>
          <w:sz w:val="18"/>
          <w:szCs w:val="18"/>
        </w:rPr>
        <w:t>deformable object video generation; physical conditioning interface; persistent material identity; material trajectory condition; single-factor intervention</w:t>
      </w:r>
    </w:p>
    <w:p w14:paraId="6AAFA4A5">
      <w:pPr>
        <w:spacing w:line="360" w:lineRule="auto"/>
        <w:ind w:left="0" w:leftChars="0" w:firstLine="0" w:firstLineChars="0"/>
        <w:jc w:val="left"/>
      </w:pPr>
      <w:r>
        <w:rPr>
          <w:rFonts w:ascii="Times New Roman" w:hAnsi="Times New Roman" w:eastAsia="宋体"/>
          <w:b w:val="0"/>
          <w:sz w:val="32"/>
        </w:rPr>
        <w:t>0 引 言</w:t>
      </w:r>
      <w:bookmarkStart w:id="4" w:name="_GoBack"/>
      <w:bookmarkEnd w:id="4"/>
    </w:p>
    <w:p w14:paraId="12714877">
      <w:pPr>
        <w:spacing w:line="360" w:lineRule="auto"/>
        <w:ind w:firstLine="420"/>
        <w:jc w:val="both"/>
        <w:rPr>
          <w:rFonts w:hint="eastAsia"/>
          <w:highlight w:val="none"/>
        </w:rPr>
      </w:pPr>
      <w:r>
        <w:t>近年来，视频生成模型在视觉质量、时序一致性和内容可控性方面取得了显著进展</w:t>
      </w:r>
      <w:r>
        <w:rPr>
          <w:vertAlign w:val="superscript"/>
        </w:rPr>
        <w:t>[1-3]</w:t>
      </w:r>
      <w:r>
        <w:t>。然而，对于机器人交互、动态场景合成等需要响应外部动作的任务，生成结果不仅应具有视觉上合理的运动，还应反映外部动作引起的真实物理状态变化。对于布料、柔性体等可变形物体，这一问题更加突出，其局部区域可能发生拉伸、弯曲和折叠等复杂非刚性形变，仅依赖生成模型从数据中学习运动先验，难以保证对给定动作的运动响应符合相应的物理规律</w:t>
      </w:r>
      <w:r>
        <w:rPr>
          <w:vertAlign w:val="superscript"/>
        </w:rPr>
        <w:t>[4]</w:t>
      </w:r>
      <w:r>
        <w:t>。因此，将物理仿真的显式动力学约束与视频生成模型的视觉表达能力相结合，已成为提升动作可控性与物理一致性的重要途径。</w:t>
      </w:r>
    </w:p>
    <w:p w14:paraId="66029748">
      <w:pPr>
        <w:spacing w:line="360" w:lineRule="auto"/>
        <w:ind w:firstLine="420"/>
        <w:jc w:val="both"/>
        <w:rPr>
          <w:rFonts w:hint="eastAsia"/>
          <w:b w:val="0"/>
          <w:sz w:val="21"/>
          <w:highlight w:val="none"/>
          <w:lang w:eastAsia="zh-CN"/>
        </w:rPr>
      </w:pPr>
      <w:r>
        <w:t>围绕这一途径，现有研究大致形成两类范式。一类将物理仿真直接作用于可渲染的三维场景表示，例如使三维高斯基元同时承担视觉表示和仿真载体，由物理求解结果直接驱动动态场景渲染</w:t>
      </w:r>
      <w:r>
        <w:rPr>
          <w:vertAlign w:val="superscript"/>
        </w:rPr>
        <w:t>[5-7]</w:t>
      </w:r>
      <w:r>
        <w:t>。另一类则以物理仿真作为外部动作与视频生成之间的中间层，先预测粗粒度三维动态，再通过条件接口将仿真结果投影或渲染为RGB预览、光流等视频生成模型能够直接利用的视觉条件</w:t>
      </w:r>
      <w:r>
        <w:rPr>
          <w:vertAlign w:val="superscript"/>
        </w:rPr>
        <w:t>[8-9]</w:t>
      </w:r>
      <w:r>
        <w:t>。两类范式均表明，显式物理约束有助于提高动态视觉生成的物理一致性。但值得注意的是，物理仿真及其投影过程能够提供未来位置、深度和可见性等多类物理信息，而现有条件接口通常只保留其中部分信息。不同物理信息在条件接口中分别发挥何种作用，仍缺乏针对性的受控分析。</w:t>
      </w:r>
    </w:p>
    <w:p w14:paraId="7103328C">
      <w:pPr>
        <w:spacing w:line="360" w:lineRule="auto"/>
        <w:ind w:firstLine="420"/>
        <w:jc w:val="both"/>
        <w:rPr>
          <w:rFonts w:hint="eastAsia"/>
          <w:b w:val="0"/>
          <w:sz w:val="21"/>
          <w:highlight w:val="none"/>
          <w:lang w:eastAsia="zh-CN"/>
        </w:rPr>
      </w:pPr>
      <w:r>
        <w:rPr>
          <w:rFonts w:hint="eastAsia"/>
          <w:b w:val="0"/>
          <w:sz w:val="21"/>
          <w:highlight w:val="none"/>
          <w:lang w:eastAsia="zh-CN"/>
        </w:rPr>
        <w:t>此外，区别于受统一刚性变换约束的刚体，对于可变形物体而言，其局部形变具有明显的空间差异，后续帧中空间相邻的区域在首帧中可能对应不同的物质单元。因此，仅保留“某一区域未来运动到哪里”这类空间运动信息，并不足以确定其未来局部外观应继承自首帧中的哪个区域，还需要保留“运动到该位置的是哪一物质单元”这一跨时间物质对应关系，本文称为持续材料身份。对于具有纹理或颜色差异的物体，持续材料身份直接关系未来局部区域的首帧视觉表征来源，若该对应关系丢失，即使未来运动位置正确，也可能造成局部外观错配。因此，如何在条件接口中保留持续材料身份，以及该信息在视频生成过程中发挥何种作用，仍值得进一步研究。</w:t>
      </w:r>
    </w:p>
    <w:p w14:paraId="4A2D4D0B">
      <w:pPr>
        <w:spacing w:line="360" w:lineRule="auto"/>
        <w:ind w:firstLine="420"/>
        <w:jc w:val="both"/>
        <w:rPr>
          <w:rFonts w:hint="eastAsia" w:ascii="Times New Roman" w:hAnsi="Times New Roman" w:eastAsia="宋体"/>
          <w:b w:val="0"/>
          <w:sz w:val="21"/>
        </w:rPr>
      </w:pPr>
      <w:r>
        <w:t>现有轨迹引导的视频生成方法为保留这种跨时间对应关系提供了技术基础。已有研究利用点轨迹控制局部区域在各帧中的运动位置</w:t>
      </w:r>
      <w:r>
        <w:rPr>
          <w:vertAlign w:val="superscript"/>
        </w:rPr>
        <w:t>[10-12]</w:t>
      </w:r>
      <w:r>
        <w:t>，并通过沿轨迹传播首帧特征或设置跨帧一致的轨迹标识维持时序一致性</w:t>
      </w:r>
      <w:r>
        <w:rPr>
          <w:vertAlign w:val="superscript"/>
        </w:rPr>
        <w:t>[13-14]</w:t>
      </w:r>
      <w:r>
        <w:t>。然而，这些轨迹及其标识通常来源于用户交互、视觉跟踪或分割，其表示的是视觉上的跨帧对应，并不必然对应物理意义上的同一物质单元。因此，当未来轨迹已由物理仿真确定后，正确的持续材料身份对应是否仍能对视频生成产生可观测影响，尚缺乏直接证据。</w:t>
      </w:r>
    </w:p>
    <w:p w14:paraId="4274752D">
      <w:pPr>
        <w:spacing w:line="360" w:lineRule="auto"/>
        <w:ind w:firstLine="420"/>
        <w:jc w:val="both"/>
        <w:rPr>
          <w:rFonts w:hint="eastAsia" w:ascii="Times New Roman" w:hAnsi="Times New Roman" w:eastAsia="宋体"/>
          <w:b w:val="0"/>
          <w:sz w:val="21"/>
        </w:rPr>
      </w:pPr>
      <w:r>
        <w:rPr>
          <w:rFonts w:hint="eastAsia" w:ascii="Times New Roman" w:hAnsi="Times New Roman" w:eastAsia="宋体"/>
          <w:b w:val="0"/>
          <w:sz w:val="21"/>
        </w:rPr>
        <w:t>针对上述问题，本文面向物理引导的可变形物体视频生成，构建能够保留持续材料身份的条件接口，并通过受控对照分析不同物理信息及持续材料身份对生成结果的作用。本文主要贡献如下：</w:t>
      </w:r>
    </w:p>
    <w:p w14:paraId="21A4107E">
      <w:pPr>
        <w:numPr>
          <w:ilvl w:val="0"/>
          <w:numId w:val="1"/>
        </w:numPr>
        <w:spacing w:line="360" w:lineRule="auto"/>
        <w:ind w:firstLine="420"/>
        <w:jc w:val="both"/>
        <w:rPr>
          <w:rFonts w:hint="eastAsia"/>
          <w:b w:val="0"/>
          <w:sz w:val="21"/>
          <w:lang w:val="en-US" w:eastAsia="zh-CN"/>
        </w:rPr>
      </w:pPr>
      <w:r>
        <w:rPr>
          <w:rFonts w:hint="eastAsia"/>
          <w:b w:val="0"/>
          <w:sz w:val="21"/>
          <w:lang w:val="en-US" w:eastAsia="zh-CN"/>
        </w:rPr>
        <w:t>构建结构预览与材料轨迹相结合的物理条件接口。其中，结构预览提供物体整体位置、轮廓和形变趋势等结构约束；材料轨迹在传递未来运动信息的同时，将同一物质单元与其首帧潜特征持续关联，从而在生成过程中显式保留持续材料身份。</w:t>
      </w:r>
    </w:p>
    <w:p w14:paraId="4813A083">
      <w:pPr>
        <w:numPr>
          <w:ilvl w:val="0"/>
          <w:numId w:val="1"/>
        </w:numPr>
        <w:spacing w:line="360" w:lineRule="auto"/>
        <w:ind w:firstLine="420"/>
        <w:jc w:val="both"/>
        <w:rPr>
          <w:rFonts w:hint="default"/>
          <w:b w:val="0"/>
          <w:sz w:val="21"/>
          <w:lang w:val="en-US" w:eastAsia="zh-CN"/>
        </w:rPr>
      </w:pPr>
      <w:r>
        <w:rPr>
          <w:rFonts w:hint="default"/>
          <w:b w:val="0"/>
          <w:sz w:val="21"/>
          <w:lang w:val="en-US" w:eastAsia="zh-CN"/>
        </w:rPr>
        <w:t>设计分层受控对照配置。通过分别启用结构预览条件和材料轨迹条件考察两类条件的模块级作用及互补性，并在完整配置基础上对持续材料身份等物理信息进行单因素干预。</w:t>
      </w:r>
    </w:p>
    <w:p w14:paraId="1ADE8F4C">
      <w:pPr>
        <w:numPr>
          <w:ilvl w:val="0"/>
          <w:numId w:val="1"/>
        </w:numPr>
        <w:spacing w:line="360" w:lineRule="auto"/>
        <w:ind w:firstLine="420"/>
        <w:jc w:val="both"/>
      </w:pPr>
      <w:r>
        <w:rPr>
          <w:rFonts w:hint="default"/>
          <w:b w:val="0"/>
          <w:sz w:val="21"/>
          <w:lang w:val="en-US" w:eastAsia="zh-CN"/>
        </w:rPr>
        <w:t>基于布料场景进行实证验证。实验结果表明，正确持续材料身份相较身份置乱在不同随机实例下表现出更一致的改善方向，验证了持续材料身份在未来运动已确定条件下对视频生成的独立作用。</w:t>
      </w:r>
    </w:p>
    <w:p w14:paraId="33187C68">
      <w:pPr>
        <w:spacing w:line="360" w:lineRule="auto"/>
        <w:ind w:left="0" w:leftChars="0" w:firstLine="0" w:firstLineChars="0"/>
        <w:jc w:val="left"/>
        <w:rPr>
          <w:rFonts w:hint="eastAsia" w:eastAsia="宋体"/>
          <w:lang w:val="en-US" w:eastAsia="zh-CN"/>
        </w:rPr>
      </w:pPr>
      <w:r>
        <w:rPr>
          <w:rFonts w:hint="eastAsia"/>
          <w:b w:val="0"/>
          <w:sz w:val="32"/>
          <w:lang w:val="en-US" w:eastAsia="zh-CN"/>
        </w:rPr>
        <w:t>1</w:t>
      </w:r>
      <w:r>
        <w:rPr>
          <w:rFonts w:ascii="Times New Roman" w:hAnsi="Times New Roman" w:eastAsia="宋体"/>
          <w:b w:val="0"/>
          <w:sz w:val="32"/>
        </w:rPr>
        <w:t xml:space="preserve"> </w:t>
      </w:r>
      <w:r>
        <w:rPr>
          <w:rFonts w:hint="eastAsia"/>
          <w:b w:val="0"/>
          <w:sz w:val="32"/>
          <w:lang w:val="en-US" w:eastAsia="zh-CN"/>
        </w:rPr>
        <w:t>相关工作</w:t>
      </w:r>
    </w:p>
    <w:p w14:paraId="2E830F38">
      <w:pPr>
        <w:keepNext/>
        <w:keepLines/>
        <w:spacing w:before="200" w:after="0" w:line="360" w:lineRule="auto"/>
        <w:ind w:left="0" w:leftChars="0" w:firstLine="0" w:firstLineChars="0"/>
        <w:jc w:val="left"/>
        <w:outlineLvl w:val="1"/>
        <w:rPr>
          <w:rFonts w:ascii="Calibri" w:hAnsi="Calibri" w:eastAsia="宋体" w:cs="Times New Roman"/>
          <w:b/>
          <w:bCs/>
          <w:color w:val="4F81BD"/>
          <w:sz w:val="28"/>
          <w:szCs w:val="28"/>
          <w:lang w:val="en-US" w:eastAsia="en-US" w:bidi="ar-SA"/>
        </w:rPr>
      </w:pPr>
      <w:r>
        <w:rPr>
          <w:rFonts w:hint="eastAsia" w:eastAsia="黑体" w:cs="Times New Roman"/>
          <w:b/>
          <w:bCs/>
          <w:color w:val="000000"/>
          <w:sz w:val="21"/>
          <w:szCs w:val="28"/>
          <w:lang w:val="en-US" w:eastAsia="zh-CN" w:bidi="ar-SA"/>
        </w:rPr>
        <w:t>1</w:t>
      </w:r>
      <w:r>
        <w:rPr>
          <w:rFonts w:ascii="Times New Roman" w:hAnsi="Times New Roman" w:eastAsia="黑体" w:cs="Times New Roman"/>
          <w:b/>
          <w:bCs/>
          <w:color w:val="000000"/>
          <w:sz w:val="21"/>
          <w:szCs w:val="28"/>
          <w:lang w:val="zh-CN" w:eastAsia="zh-CN" w:bidi="ar-SA"/>
        </w:rPr>
        <w:t xml:space="preserve">.1 </w:t>
      </w:r>
      <w:r>
        <w:rPr>
          <w:rFonts w:hint="eastAsia" w:ascii="Times New Roman" w:hAnsi="Times New Roman" w:eastAsia="黑体" w:cs="Times New Roman"/>
          <w:b/>
          <w:bCs/>
          <w:color w:val="000000"/>
          <w:sz w:val="21"/>
          <w:szCs w:val="28"/>
          <w:lang w:val="zh-CN" w:eastAsia="zh-CN" w:bidi="ar-SA"/>
        </w:rPr>
        <w:t>物理引导的动态场景与视频生成</w:t>
      </w:r>
    </w:p>
    <w:p w14:paraId="6E479E46">
      <w:pPr>
        <w:spacing w:before="0" w:after="0" w:line="360" w:lineRule="auto"/>
        <w:ind w:firstLine="420" w:firstLineChars="0"/>
        <w:jc w:val="both"/>
        <w:rPr>
          <w:rFonts w:hint="eastAsia" w:ascii="Times New Roman" w:hAnsi="Times New Roman" w:eastAsia="宋体" w:cs="Times New Roman"/>
          <w:color w:val="000000"/>
          <w:sz w:val="21"/>
          <w:szCs w:val="24"/>
          <w:lang w:val="zh-CN" w:eastAsia="zh-CN" w:bidi="ar-SA"/>
        </w:rPr>
      </w:pPr>
      <w:r>
        <w:t>将显式物理规律引入动态视觉内容的生成，是提高结果物理可控性与运动合理性的重要途径。一类研究将物理演化直接作用于可渲染的三维场景表示，使视觉基元同时承担仿真中的物质载体。如Gaussian Splashing</w:t>
      </w:r>
      <w:r>
        <w:rPr>
          <w:vertAlign w:val="superscript"/>
        </w:rPr>
        <w:t>[7]</w:t>
      </w:r>
      <w:r>
        <w:t xml:space="preserve"> 将三维高斯表示与基于位置的动力学</w:t>
      </w:r>
      <w:r>
        <w:rPr>
          <w:vertAlign w:val="superscript"/>
        </w:rPr>
        <w:t>[15]</w:t>
      </w:r>
      <w:r>
        <w:t>相结合，利用二者点式表示的兼容性实现固体、流体等对象的运动合成与动态渲染。这类方法强调物理演化与视觉表示的统一，为显式动力学约束下的动态场景生成提供了基础。</w:t>
      </w:r>
    </w:p>
    <w:p w14:paraId="29AA59BF">
      <w:pPr>
        <w:spacing w:before="0" w:after="0" w:line="360" w:lineRule="auto"/>
        <w:ind w:firstLine="420" w:firstLineChars="0"/>
        <w:jc w:val="both"/>
        <w:rPr>
          <w:rFonts w:hint="eastAsia" w:ascii="Times New Roman" w:hAnsi="Times New Roman" w:eastAsia="宋体" w:cs="Times New Roman"/>
          <w:color w:val="000000"/>
          <w:sz w:val="21"/>
          <w:szCs w:val="24"/>
          <w:lang w:val="zh-CN" w:eastAsia="zh-CN" w:bidi="ar-SA"/>
        </w:rPr>
      </w:pPr>
      <w:r>
        <w:t>另一类研究采用物理仿真与生成模型的混合范式，由求解器先给出粗粒度动态，再由生成模型补充高频外观与视觉细节。如WonderPlay</w:t>
      </w:r>
      <w:r>
        <w:rPr>
          <w:vertAlign w:val="superscript"/>
        </w:rPr>
        <w:t>[8]</w:t>
      </w:r>
      <w:r>
        <w:t xml:space="preserve"> 从单幅图像与动作出发，先由物理求解器获得粗粒度三维动态，再以该结果约束视频生成，并利用生成视频反向更新动态三维场景，形成仿真与生成之间的闭环。RealWonder</w:t>
      </w:r>
      <w:r>
        <w:rPr>
          <w:vertAlign w:val="superscript"/>
        </w:rPr>
        <w:t>[9]</w:t>
      </w:r>
      <w:r>
        <w:t xml:space="preserve"> 进一步串联单图三维重建、物理仿真与视频生成，把连续动作经物理模拟转换为 RGB 预览与光流等视觉条件，使视频模型能够响应外力、机器人操作与相机控制等动作。</w:t>
      </w:r>
    </w:p>
    <w:p w14:paraId="6C418893">
      <w:pPr>
        <w:spacing w:before="0" w:after="0" w:line="360" w:lineRule="auto"/>
        <w:ind w:firstLine="420" w:firstLineChars="0"/>
        <w:jc w:val="both"/>
        <w:rPr>
          <w:rFonts w:hint="eastAsia" w:ascii="Times New Roman" w:hAnsi="Times New Roman" w:eastAsia="宋体" w:cs="Times New Roman"/>
          <w:color w:val="000000"/>
          <w:sz w:val="21"/>
          <w:szCs w:val="24"/>
          <w:lang w:val="zh-CN" w:eastAsia="zh-CN" w:bidi="ar-SA"/>
        </w:rPr>
      </w:pPr>
      <w:r>
        <w:rPr>
          <w:rFonts w:hint="eastAsia" w:cs="Times New Roman"/>
          <w:color w:val="000000"/>
          <w:sz w:val="21"/>
          <w:szCs w:val="24"/>
          <w:lang w:val="en-US" w:eastAsia="zh-CN" w:bidi="ar-SA"/>
        </w:rPr>
        <w:t>上述工作表明，物理仿真能够为动态视觉生成提供有效的运动约束，同时物理信息如何通过条件接口转换为生成条件成为关键问题</w:t>
      </w:r>
      <w:r>
        <w:rPr>
          <w:rFonts w:hint="eastAsia" w:ascii="Times New Roman" w:hAnsi="Times New Roman" w:eastAsia="宋体" w:cs="Times New Roman"/>
          <w:color w:val="000000"/>
          <w:sz w:val="21"/>
          <w:szCs w:val="24"/>
          <w:lang w:val="zh-CN" w:eastAsia="zh-CN" w:bidi="ar-SA"/>
        </w:rPr>
        <w:t>。本文主要关注持续材料身份在条件接口中的保留及其作用。</w:t>
      </w:r>
    </w:p>
    <w:p w14:paraId="1D5576F1">
      <w:pPr>
        <w:keepNext/>
        <w:keepLines/>
        <w:spacing w:before="200" w:after="0" w:line="360" w:lineRule="auto"/>
        <w:ind w:left="0" w:leftChars="0" w:firstLine="0" w:firstLineChars="0"/>
        <w:jc w:val="left"/>
        <w:outlineLvl w:val="1"/>
        <w:rPr>
          <w:rFonts w:hint="eastAsia" w:ascii="Times New Roman" w:hAnsi="Times New Roman" w:eastAsia="宋体" w:cs="Times New Roman"/>
          <w:color w:val="000000"/>
          <w:sz w:val="21"/>
          <w:szCs w:val="24"/>
          <w:lang w:val="zh-CN" w:eastAsia="zh-CN" w:bidi="ar-SA"/>
        </w:rPr>
      </w:pPr>
      <w:r>
        <w:rPr>
          <w:rFonts w:hint="eastAsia" w:eastAsia="黑体" w:cs="Times New Roman"/>
          <w:b/>
          <w:bCs/>
          <w:color w:val="000000"/>
          <w:sz w:val="21"/>
          <w:szCs w:val="28"/>
          <w:lang w:val="en-US" w:eastAsia="zh-CN" w:bidi="ar-SA"/>
        </w:rPr>
        <w:t>1</w:t>
      </w:r>
      <w:r>
        <w:rPr>
          <w:rFonts w:ascii="Times New Roman" w:hAnsi="Times New Roman" w:eastAsia="黑体" w:cs="Times New Roman"/>
          <w:b/>
          <w:bCs/>
          <w:color w:val="000000"/>
          <w:sz w:val="21"/>
          <w:szCs w:val="28"/>
          <w:lang w:val="zh-CN" w:eastAsia="zh-CN" w:bidi="ar-SA"/>
        </w:rPr>
        <w:t>.</w:t>
      </w:r>
      <w:r>
        <w:rPr>
          <w:rFonts w:hint="eastAsia" w:eastAsia="黑体" w:cs="Times New Roman"/>
          <w:b/>
          <w:bCs/>
          <w:color w:val="000000"/>
          <w:sz w:val="21"/>
          <w:szCs w:val="28"/>
          <w:lang w:val="en-US" w:eastAsia="zh-CN" w:bidi="ar-SA"/>
        </w:rPr>
        <w:t>2</w:t>
      </w:r>
      <w:r>
        <w:rPr>
          <w:rFonts w:ascii="Times New Roman" w:hAnsi="Times New Roman" w:eastAsia="黑体" w:cs="Times New Roman"/>
          <w:b/>
          <w:bCs/>
          <w:color w:val="000000"/>
          <w:sz w:val="21"/>
          <w:szCs w:val="28"/>
          <w:lang w:val="zh-CN" w:eastAsia="zh-CN" w:bidi="ar-SA"/>
        </w:rPr>
        <w:t xml:space="preserve"> </w:t>
      </w:r>
      <w:r>
        <w:rPr>
          <w:rFonts w:hint="eastAsia" w:ascii="Times New Roman" w:hAnsi="Times New Roman" w:eastAsia="黑体" w:cs="Times New Roman"/>
          <w:b/>
          <w:bCs/>
          <w:color w:val="000000"/>
          <w:sz w:val="21"/>
          <w:szCs w:val="28"/>
          <w:lang w:val="zh-CN" w:eastAsia="zh-CN" w:bidi="ar-SA"/>
        </w:rPr>
        <w:t>轨迹引导的可控视频生成</w:t>
      </w:r>
    </w:p>
    <w:p w14:paraId="51DA1B50">
      <w:pPr>
        <w:spacing w:before="0" w:after="0" w:line="360" w:lineRule="auto"/>
        <w:ind w:firstLine="420" w:firstLineChars="0"/>
        <w:jc w:val="both"/>
        <w:rPr>
          <w:rFonts w:hint="eastAsia" w:ascii="Times New Roman" w:hAnsi="Times New Roman" w:eastAsia="宋体" w:cs="Times New Roman"/>
          <w:color w:val="000000"/>
          <w:sz w:val="21"/>
          <w:szCs w:val="24"/>
          <w:lang w:val="zh-CN" w:eastAsia="zh-CN" w:bidi="ar-SA"/>
        </w:rPr>
      </w:pPr>
      <w:r>
        <w:t>点轨迹表达直观、控制粒度高，已成为视频生成中重要的运动控制形式，其核心作用是向生成模型指定局部区域在不同时刻的目标位置。如DragNUWA</w:t>
      </w:r>
      <w:r>
        <w:rPr>
          <w:vertAlign w:val="superscript"/>
        </w:rPr>
        <w:t>[10]</w:t>
      </w:r>
      <w:r>
        <w:t xml:space="preserve"> 将文本、图像与轨迹联合用于开放域视频生成，通过轨迹采样与多尺度融合实现细粒度运动控制；DragAnything</w:t>
      </w:r>
      <w:r>
        <w:rPr>
          <w:vertAlign w:val="superscript"/>
        </w:rPr>
        <w:t>[11]</w:t>
      </w:r>
      <w:r>
        <w:t xml:space="preserve"> 引入实体表示，使用户能够通过简单的拖拽轨迹分别控制不同对象及背景的运动；Motion Prompting</w:t>
      </w:r>
      <w:r>
        <w:rPr>
          <w:vertAlign w:val="superscript"/>
        </w:rPr>
        <w:t>[12]</w:t>
      </w:r>
      <w:r>
        <w:t xml:space="preserve"> 则将稀疏或稠密的时空运动轨迹统一作为生成条件，使轨迹既可描述局部对象运动，也可表达全局场景运动。这些方法表明，相较单纯的文本条件，显式轨迹能够为视频生成提供直接的空间运动信息。</w:t>
      </w:r>
    </w:p>
    <w:p w14:paraId="75A84520">
      <w:pPr>
        <w:ind w:left="0" w:leftChars="0" w:firstLine="420" w:firstLineChars="0"/>
        <w:rPr>
          <w:rFonts w:hint="default" w:eastAsia="宋体"/>
          <w:lang w:val="en-US" w:eastAsia="zh-CN"/>
        </w:rPr>
      </w:pPr>
      <w:r>
        <w:t>近期研究进一步利用轨迹构造潜空间条件。如Wan-Move</w:t>
      </w:r>
      <w:r>
        <w:rPr>
          <w:vertAlign w:val="superscript"/>
        </w:rPr>
        <w:t>[13]</w:t>
      </w:r>
      <w:r>
        <w:t xml:space="preserve"> 将稠密点轨迹投影至视频潜空间，并沿轨迹传播首帧的条件特征，构造与运动对齐的时空潜条件，在不改变基础图生视频模型网络结构的前提下实现精细运动控制；FlexTraj</w:t>
      </w:r>
      <w:r>
        <w:rPr>
          <w:vertAlign w:val="superscript"/>
        </w:rPr>
        <w:t>[14]</w:t>
      </w:r>
      <w:r>
        <w:t xml:space="preserve"> 则提出统一的点轨迹表示，在轨迹点中显式编码分割标识、时间一致的轨迹标识以及可选的颜色线索，以兼容稀疏与稠密两类轨迹控制。这些工作为利用轨迹建立首帧视觉信息与未来位置之间的跨时间联系提供了方法基础。本文同样利用轨迹组织局部生成条件，但进一步利用物理仿真提供的持续材料身份建立物质层面的跨时间对应。</w:t>
      </w:r>
    </w:p>
    <w:p w14:paraId="02AE57B9">
      <w:pPr>
        <w:keepNext/>
        <w:keepLines/>
        <w:spacing w:before="200" w:after="0" w:line="360" w:lineRule="auto"/>
        <w:ind w:left="0" w:leftChars="0" w:firstLine="0" w:firstLineChars="0"/>
        <w:jc w:val="left"/>
        <w:outlineLvl w:val="1"/>
        <w:rPr>
          <w:rFonts w:hint="eastAsia" w:ascii="Times New Roman" w:hAnsi="Times New Roman" w:eastAsia="宋体" w:cs="Times New Roman"/>
          <w:color w:val="000000"/>
          <w:sz w:val="21"/>
          <w:szCs w:val="24"/>
          <w:lang w:val="zh-CN" w:eastAsia="zh-CN" w:bidi="ar-SA"/>
        </w:rPr>
      </w:pPr>
      <w:r>
        <w:rPr>
          <w:rFonts w:hint="eastAsia" w:eastAsia="黑体" w:cs="Times New Roman"/>
          <w:b/>
          <w:bCs/>
          <w:color w:val="000000"/>
          <w:sz w:val="21"/>
          <w:szCs w:val="28"/>
          <w:lang w:val="en-US" w:eastAsia="zh-CN" w:bidi="ar-SA"/>
        </w:rPr>
        <w:t>1</w:t>
      </w:r>
      <w:r>
        <w:rPr>
          <w:rFonts w:ascii="Times New Roman" w:hAnsi="Times New Roman" w:eastAsia="黑体" w:cs="Times New Roman"/>
          <w:b/>
          <w:bCs/>
          <w:color w:val="000000"/>
          <w:sz w:val="21"/>
          <w:szCs w:val="28"/>
          <w:lang w:val="zh-CN" w:eastAsia="zh-CN" w:bidi="ar-SA"/>
        </w:rPr>
        <w:t>.</w:t>
      </w:r>
      <w:r>
        <w:rPr>
          <w:rFonts w:hint="eastAsia" w:eastAsia="黑体" w:cs="Times New Roman"/>
          <w:b/>
          <w:bCs/>
          <w:color w:val="000000"/>
          <w:sz w:val="21"/>
          <w:szCs w:val="28"/>
          <w:lang w:val="en-US" w:eastAsia="zh-CN" w:bidi="ar-SA"/>
        </w:rPr>
        <w:t>3</w:t>
      </w:r>
      <w:r>
        <w:rPr>
          <w:rFonts w:ascii="Times New Roman" w:hAnsi="Times New Roman" w:eastAsia="黑体" w:cs="Times New Roman"/>
          <w:b/>
          <w:bCs/>
          <w:color w:val="000000"/>
          <w:sz w:val="21"/>
          <w:szCs w:val="28"/>
          <w:lang w:val="zh-CN" w:eastAsia="zh-CN" w:bidi="ar-SA"/>
        </w:rPr>
        <w:t xml:space="preserve"> </w:t>
      </w:r>
      <w:r>
        <w:rPr>
          <w:rFonts w:hint="eastAsia" w:ascii="Times New Roman" w:hAnsi="Times New Roman" w:eastAsia="黑体" w:cs="Times New Roman"/>
          <w:b/>
          <w:bCs/>
          <w:color w:val="000000"/>
          <w:sz w:val="21"/>
          <w:szCs w:val="28"/>
          <w:lang w:val="zh-CN" w:eastAsia="zh-CN" w:bidi="ar-SA"/>
        </w:rPr>
        <w:t>跨帧对应与视频特征传播</w:t>
      </w:r>
    </w:p>
    <w:p w14:paraId="75BF87E7">
      <w:pPr>
        <w:ind w:left="0" w:leftChars="0" w:firstLine="420" w:firstLineChars="0"/>
      </w:pPr>
      <w:r>
        <w:t>跨帧对应关系也是提高生成视频时间一致性的常用信息。如TokenFlow</w:t>
      </w:r>
      <w:r>
        <w:rPr>
          <w:vertAlign w:val="superscript"/>
        </w:rPr>
        <w:t>[16]</w:t>
      </w:r>
      <w:r>
        <w:t>根据帧间对应关系传播扩散特征，在无需额外训练的情况下保持视频编辑结果的空间结构与时间一致性；FLATTEN</w:t>
      </w:r>
      <w:r>
        <w:rPr>
          <w:vertAlign w:val="superscript"/>
        </w:rPr>
        <w:t>[17]</w:t>
      </w:r>
      <w:r>
        <w:t>将光流引入扩散模型的注意力计算，使位于同一光流路径上的图像块跨帧建立注意关系，从而减轻视频编辑中的外观闪烁和时序不一致。MVTokenFlow</w:t>
      </w:r>
      <w:r>
        <w:rPr>
          <w:vertAlign w:val="superscript"/>
        </w:rPr>
        <w:t>[18]</w:t>
      </w:r>
      <w:r>
        <w:t>则进一步利用二维流将不同时间和视角下的像素建立关联，并通过token复用提高动态4D内容生成的时空一致性。上述研究共同表明，建立可靠的跨帧对应并沿对应关系传播特征，能够有效保持动态视觉内容的结构与外观一致性。但其对应关系主要由光流估计、特征匹配或视觉跟踪获得，倾向于刻画这些位置在外观或运动上彼此对应。而本文专注于物质层面，并通过受控实验考察其对视频生成的作用。</w:t>
      </w:r>
    </w:p>
    <w:p w14:paraId="025A1188">
      <w:pPr>
        <w:keepNext/>
        <w:keepLines/>
        <w:pageBreakBefore w:val="0"/>
        <w:widowControl/>
        <w:kinsoku/>
        <w:wordWrap/>
        <w:overflowPunct/>
        <w:topLinePunct w:val="0"/>
        <w:autoSpaceDE/>
        <w:autoSpaceDN/>
        <w:bidi w:val="0"/>
        <w:adjustRightInd/>
        <w:snapToGrid/>
        <w:spacing w:before="240" w:after="0" w:line="360" w:lineRule="auto"/>
        <w:ind w:left="0" w:leftChars="0" w:firstLine="0" w:firstLineChars="0"/>
        <w:jc w:val="left"/>
        <w:textAlignment w:val="auto"/>
        <w:outlineLvl w:val="0"/>
        <w:rPr>
          <w:rFonts w:ascii="Calibri" w:hAnsi="Calibri" w:eastAsia="宋体" w:cs="Times New Roman"/>
          <w:b/>
          <w:bCs/>
          <w:color w:val="4F81BD"/>
          <w:sz w:val="32"/>
          <w:szCs w:val="32"/>
          <w:lang w:val="en-US" w:eastAsia="en-US" w:bidi="ar-SA"/>
        </w:rPr>
      </w:pPr>
      <w:r>
        <w:rPr>
          <w:rFonts w:ascii="Times New Roman" w:hAnsi="Times New Roman" w:eastAsia="宋体" w:cs="Times New Roman"/>
          <w:b w:val="0"/>
          <w:bCs/>
          <w:color w:val="000000"/>
          <w:sz w:val="32"/>
          <w:szCs w:val="32"/>
          <w:lang w:val="zh-CN" w:eastAsia="zh-CN" w:bidi="ar-SA"/>
        </w:rPr>
        <w:t>2 材料身份感知的物理条件构建方法</w:t>
      </w:r>
    </w:p>
    <w:p w14:paraId="60C548C8">
      <w:pPr>
        <w:keepNext/>
        <w:keepLines/>
        <w:spacing w:before="200" w:after="0" w:line="360" w:lineRule="auto"/>
        <w:ind w:left="0" w:leftChars="0" w:firstLine="0" w:firstLineChars="0"/>
        <w:jc w:val="left"/>
        <w:outlineLvl w:val="1"/>
        <w:rPr>
          <w:rFonts w:ascii="Calibri" w:hAnsi="Calibri" w:eastAsia="宋体" w:cs="Times New Roman"/>
          <w:b/>
          <w:bCs/>
          <w:color w:val="4F81BD"/>
          <w:sz w:val="28"/>
          <w:szCs w:val="28"/>
          <w:lang w:val="en-US" w:eastAsia="en-US" w:bidi="ar-SA"/>
        </w:rPr>
      </w:pPr>
      <w:bookmarkStart w:id="0" w:name="总体框架"/>
      <w:r>
        <w:rPr>
          <w:rFonts w:ascii="Times New Roman" w:hAnsi="Times New Roman" w:eastAsia="黑体" w:cs="Times New Roman"/>
          <w:b/>
          <w:bCs/>
          <w:color w:val="000000"/>
          <w:sz w:val="21"/>
          <w:szCs w:val="28"/>
          <w:lang w:val="zh-CN" w:eastAsia="zh-CN" w:bidi="ar-SA"/>
        </w:rPr>
        <w:t>2.1 总体框架</w:t>
      </w:r>
    </w:p>
    <w:p w14:paraId="76339D65">
      <w:pPr>
        <w:spacing w:before="0" w:after="0" w:line="360" w:lineRule="auto"/>
        <w:ind w:firstLine="420" w:firstLineChars="0"/>
        <w:jc w:val="both"/>
        <w:rPr>
          <w:rFonts w:hint="eastAsia" w:ascii="Times New Roman" w:hAnsi="Times New Roman" w:eastAsia="宋体" w:cs="Times New Roman"/>
          <w:color w:val="000000"/>
          <w:sz w:val="21"/>
          <w:szCs w:val="24"/>
          <w:lang w:val="en-US" w:eastAsia="zh-CN" w:bidi="ar-SA"/>
        </w:rPr>
      </w:pPr>
      <w:r>
        <w:rPr>
          <w:rFonts w:ascii="Times New Roman" w:hAnsi="Times New Roman" w:eastAsia="宋体" w:cs="Times New Roman"/>
          <w:color w:val="000000"/>
          <w:sz w:val="21"/>
          <w:szCs w:val="24"/>
          <w:lang w:val="zh-CN" w:eastAsia="zh-CN" w:bidi="ar-SA"/>
        </w:rPr>
        <w:t>如图1所示，本文构建的物理引导视频生成框架主要包括</w:t>
      </w:r>
      <w:r>
        <w:rPr>
          <w:rFonts w:hint="eastAsia" w:ascii="Times New Roman" w:hAnsi="Times New Roman" w:eastAsia="宋体" w:cs="Times New Roman"/>
          <w:color w:val="000000"/>
          <w:sz w:val="21"/>
          <w:szCs w:val="24"/>
          <w:lang w:val="zh-CN" w:eastAsia="zh-CN" w:bidi="ar-SA"/>
        </w:rPr>
        <w:t>物理仿真、条件接口构建和视频生成三个阶段</w:t>
      </w:r>
      <w:r>
        <w:rPr>
          <w:rFonts w:ascii="Times New Roman" w:hAnsi="Times New Roman" w:eastAsia="宋体" w:cs="Times New Roman"/>
          <w:color w:val="000000"/>
          <w:sz w:val="21"/>
          <w:szCs w:val="24"/>
          <w:lang w:val="zh-CN" w:eastAsia="zh-CN" w:bidi="ar-SA"/>
        </w:rPr>
        <w:t xml:space="preserve">。给定首帧图像 </w:t>
      </w:r>
      <m:oMath>
        <m:sSub>
          <m:sSubPr/>
          <m:e>
            <m:r>
              <m:rPr>
                <m:sty m:val="b"/>
              </m:rPr>
              <m:t>I</m:t>
            </m:r>
          </m:e>
          <m:sub>
            <m:r>
              <m:rPr/>
              <m:t>0</m:t>
            </m:r>
          </m:sub>
        </m:sSub>
      </m:oMath>
      <w:r>
        <w:rPr>
          <w:rFonts w:ascii="Times New Roman" w:hAnsi="Times New Roman" w:eastAsia="宋体" w:cs="Times New Roman"/>
          <w:color w:val="000000"/>
          <w:sz w:val="21"/>
          <w:szCs w:val="24"/>
          <w:lang w:val="zh-CN" w:eastAsia="zh-CN" w:bidi="ar-SA"/>
        </w:rPr>
        <w:t xml:space="preserve"> 和外部动作条件 </w:t>
      </w:r>
      <m:oMath>
        <m:r>
          <m:rPr>
            <m:sty m:val="p"/>
            <m:scr m:val="script"/>
          </m:rPr>
          <m:t>A</m:t>
        </m:r>
      </m:oMath>
      <w:r>
        <w:rPr>
          <w:rFonts w:ascii="Times New Roman" w:hAnsi="Times New Roman" w:eastAsia="宋体" w:cs="Times New Roman"/>
          <w:color w:val="000000"/>
          <w:sz w:val="21"/>
          <w:szCs w:val="24"/>
          <w:lang w:val="zh-CN" w:eastAsia="zh-CN" w:bidi="ar-SA"/>
        </w:rPr>
        <w:t>，</w:t>
      </w:r>
      <w:r>
        <w:rPr>
          <w:rFonts w:hint="eastAsia" w:ascii="Times New Roman" w:hAnsi="Times New Roman" w:eastAsia="宋体" w:cs="Times New Roman"/>
          <w:color w:val="000000"/>
          <w:sz w:val="21"/>
          <w:szCs w:val="24"/>
          <w:lang w:val="zh-CN" w:eastAsia="zh-CN" w:bidi="ar-SA"/>
        </w:rPr>
        <w:t>首先根据首帧场景建立三维表示，并采用基于材料点法（Material Point Method，MPM）</w:t>
      </w:r>
      <w:r>
        <w:rPr>
          <w:vertAlign w:val="superscript"/>
        </w:rPr>
        <w:t>[19-20]</w:t>
      </w:r>
      <w:r>
        <w:t>的物理求解器模拟外部动作作用下可变形物体的时序演化；随后，通过条件接口将仿真及相机投影得到的物理信息转换为结构预览条件和材料轨迹条件；最后，将两类条件分别引入视频生成模型，在保持模型参数不变的情况下生成受首帧内容和物理演化共同约束的视频序列。</w:t>
      </w:r>
    </w:p>
    <w:p w14:paraId="422D007C">
      <w:pPr>
        <w:spacing w:before="0" w:after="0" w:line="360" w:lineRule="auto"/>
        <w:ind w:left="0" w:leftChars="0" w:firstLine="0" w:firstLineChars="0"/>
        <w:jc w:val="both"/>
        <w:rPr>
          <w:rFonts w:hint="eastAsia" w:ascii="Times New Roman" w:hAnsi="Times New Roman" w:eastAsia="宋体" w:cs="Times New Roman"/>
          <w:color w:val="000000"/>
          <w:sz w:val="21"/>
          <w:szCs w:val="24"/>
          <w:lang w:val="zh-CN" w:eastAsia="zh-CN" w:bidi="ar-SA"/>
        </w:rPr>
      </w:pPr>
      <w:r>
        <w:rPr>
          <w:rFonts w:hint="eastAsia" w:ascii="Times New Roman" w:hAnsi="Times New Roman" w:eastAsia="宋体" w:cs="Times New Roman"/>
          <w:color w:val="000000"/>
          <w:sz w:val="21"/>
          <w:szCs w:val="24"/>
          <w:lang w:val="zh-CN" w:eastAsia="zh-CN" w:bidi="ar-SA"/>
        </w:rPr>
        <w:drawing>
          <wp:inline distT="0" distB="0" distL="114300" distR="114300">
            <wp:extent cx="5268595" cy="1756410"/>
            <wp:effectExtent l="0" t="0" r="1905" b="8890"/>
            <wp:docPr id="5" name="图片 5" descr="图1-new-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1-new-8"/>
                    <pic:cNvPicPr>
                      <a:picLocks noChangeAspect="1"/>
                    </pic:cNvPicPr>
                  </pic:nvPicPr>
                  <pic:blipFill>
                    <a:blip r:embed="rId6"/>
                    <a:stretch>
                      <a:fillRect/>
                    </a:stretch>
                  </pic:blipFill>
                  <pic:spPr>
                    <a:xfrm>
                      <a:off x="0" y="0"/>
                      <a:ext cx="5268595" cy="1756410"/>
                    </a:xfrm>
                    <a:prstGeom prst="rect">
                      <a:avLst/>
                    </a:prstGeom>
                  </pic:spPr>
                </pic:pic>
              </a:graphicData>
            </a:graphic>
          </wp:inline>
        </w:drawing>
      </w:r>
    </w:p>
    <w:p w14:paraId="7BD035C8">
      <w:pPr>
        <w:adjustRightInd w:val="0"/>
        <w:snapToGrid w:val="0"/>
        <w:spacing w:line="360" w:lineRule="auto"/>
        <w:jc w:val="center"/>
        <w:rPr>
          <w:rFonts w:ascii="Times New Roman" w:hAnsi="Times New Roman"/>
          <w:sz w:val="18"/>
          <w:szCs w:val="18"/>
        </w:rPr>
      </w:pPr>
      <w:r>
        <w:rPr>
          <w:rFonts w:hint="default" w:ascii="Times New Roman" w:hAnsi="Times New Roman" w:eastAsia="宋体" w:cs="Times New Roman"/>
          <w:sz w:val="18"/>
          <w:szCs w:val="20"/>
        </w:rPr>
        <w:t>图</w:t>
      </w:r>
      <w:r>
        <w:rPr>
          <w:rFonts w:hint="default" w:ascii="Times New Roman" w:hAnsi="Times New Roman" w:eastAsia="宋体" w:cs="Times New Roman"/>
          <w:sz w:val="18"/>
          <w:szCs w:val="20"/>
          <w:lang w:val="en-US" w:eastAsia="zh-CN"/>
        </w:rPr>
        <w:t>1</w:t>
      </w:r>
      <w:r>
        <w:rPr>
          <w:rFonts w:hint="eastAsia" w:ascii="宋体" w:hAnsi="宋体" w:eastAsia="宋体" w:cs="宋体"/>
          <w:sz w:val="18"/>
          <w:szCs w:val="20"/>
        </w:rPr>
        <w:t xml:space="preserve"> 材料身份感知的物理引导视频生成总体框架</w:t>
      </w:r>
    </w:p>
    <w:p w14:paraId="287B25C8">
      <w:pPr>
        <w:adjustRightInd w:val="0"/>
        <w:snapToGrid w:val="0"/>
        <w:spacing w:line="360" w:lineRule="auto"/>
        <w:jc w:val="center"/>
        <w:rPr>
          <w:rFonts w:hint="eastAsia" w:ascii="Times New Roman" w:hAnsi="Times New Roman" w:eastAsia="宋体"/>
          <w:sz w:val="18"/>
          <w:szCs w:val="18"/>
          <w:lang w:val="en-US" w:eastAsia="zh-CN"/>
        </w:rPr>
      </w:pPr>
      <w:r>
        <w:rPr>
          <w:rFonts w:ascii="Times New Roman" w:hAnsi="Times New Roman"/>
          <w:b/>
          <w:sz w:val="18"/>
          <w:szCs w:val="18"/>
        </w:rPr>
        <w:t xml:space="preserve">Fig. </w:t>
      </w:r>
      <w:r>
        <w:rPr>
          <w:rFonts w:hint="eastAsia"/>
          <w:b/>
          <w:sz w:val="18"/>
          <w:szCs w:val="18"/>
          <w:lang w:val="en-US" w:eastAsia="zh-CN"/>
        </w:rPr>
        <w:t>1</w:t>
      </w:r>
      <w:r>
        <w:rPr>
          <w:rFonts w:ascii="Times New Roman" w:hAnsi="Times New Roman"/>
          <w:sz w:val="18"/>
          <w:szCs w:val="18"/>
        </w:rPr>
        <w:t xml:space="preserve"> </w:t>
      </w:r>
      <w:r>
        <w:rPr>
          <w:rFonts w:hint="eastAsia"/>
          <w:sz w:val="18"/>
          <w:szCs w:val="18"/>
          <w:lang w:val="en-US" w:eastAsia="zh-CN"/>
        </w:rPr>
        <w:t>Overview of the proposed material-identity-aware physics-guided video generation framework.</w:t>
      </w:r>
    </w:p>
    <w:p w14:paraId="0ACDB679">
      <w:pPr>
        <w:spacing w:before="0" w:after="0" w:line="360" w:lineRule="auto"/>
        <w:ind w:firstLine="420"/>
        <w:jc w:val="both"/>
        <w:rPr>
          <w:rFonts w:hint="eastAsia" w:ascii="Times New Roman" w:hAnsi="Times New Roman" w:eastAsia="宋体" w:cs="Times New Roman"/>
          <w:color w:val="000000"/>
          <w:sz w:val="21"/>
          <w:szCs w:val="24"/>
          <w:lang w:val="zh-CN" w:eastAsia="zh-CN" w:bidi="ar-SA"/>
        </w:rPr>
      </w:pPr>
      <w:r>
        <w:rPr>
          <w:rFonts w:hint="eastAsia" w:ascii="Times New Roman" w:hAnsi="Times New Roman" w:eastAsia="宋体" w:cs="Times New Roman"/>
          <w:color w:val="000000"/>
          <w:sz w:val="21"/>
          <w:szCs w:val="24"/>
          <w:lang w:val="zh-CN" w:eastAsia="zh-CN" w:bidi="ar-SA"/>
        </w:rPr>
        <w:t>MPM 采用离散材料点表征可变形物体。在物理演化过程中，同一材料点的索引保持不变，即不同时刻具有相同索引的材料点对应同一物质单元。本文将这种跨时间保持的物质对应关系称为</w:t>
      </w:r>
      <w:r>
        <w:rPr>
          <w:rFonts w:hint="eastAsia" w:ascii="Times New Roman" w:hAnsi="Times New Roman" w:eastAsia="宋体" w:cs="Times New Roman"/>
          <w:b/>
          <w:bCs/>
          <w:color w:val="000000"/>
          <w:sz w:val="21"/>
          <w:szCs w:val="24"/>
          <w:lang w:val="zh-CN" w:eastAsia="zh-CN" w:bidi="ar-SA"/>
        </w:rPr>
        <w:t>持续材料身份</w:t>
      </w:r>
      <w:r>
        <w:rPr>
          <w:rFonts w:hint="eastAsia" w:ascii="Times New Roman" w:hAnsi="Times New Roman" w:eastAsia="宋体" w:cs="Times New Roman"/>
          <w:color w:val="000000"/>
          <w:sz w:val="21"/>
          <w:szCs w:val="24"/>
          <w:lang w:val="zh-CN" w:eastAsia="zh-CN" w:bidi="ar-SA"/>
        </w:rPr>
        <w:t>。除材料点的时序位置外，相机投影进一步得到其图像平面位置、深度和可见性等信息，这些信息共同构成后续条件接口所利用的物理信息。</w:t>
      </w:r>
    </w:p>
    <w:p w14:paraId="79790AD2">
      <w:pPr>
        <w:spacing w:before="0" w:after="0" w:line="360" w:lineRule="auto"/>
        <w:ind w:firstLine="420"/>
        <w:jc w:val="both"/>
        <w:rPr>
          <w:rFonts w:hint="eastAsia" w:ascii="Times New Roman" w:hAnsi="Times New Roman" w:eastAsia="宋体" w:cs="Times New Roman"/>
          <w:color w:val="000000"/>
          <w:sz w:val="21"/>
          <w:szCs w:val="24"/>
          <w:lang w:val="zh-CN" w:eastAsia="zh-CN" w:bidi="ar-SA"/>
        </w:rPr>
      </w:pPr>
      <w:r>
        <w:rPr>
          <w:rFonts w:hint="eastAsia" w:ascii="Times New Roman" w:hAnsi="Times New Roman" w:eastAsia="宋体" w:cs="Times New Roman"/>
          <w:color w:val="000000"/>
          <w:sz w:val="21"/>
          <w:szCs w:val="24"/>
          <w:lang w:val="zh-CN" w:eastAsia="zh-CN" w:bidi="ar-SA"/>
        </w:rPr>
        <w:t>为使上述物理信息能够被视频生成模型利用，本文通过条件接口构建两类功能互补的生成条件。</w:t>
      </w:r>
      <w:r>
        <w:rPr>
          <w:rFonts w:hint="eastAsia" w:ascii="Times New Roman" w:hAnsi="Times New Roman" w:eastAsia="宋体" w:cs="Times New Roman"/>
          <w:b/>
          <w:bCs/>
          <w:color w:val="000000"/>
          <w:sz w:val="21"/>
          <w:szCs w:val="24"/>
          <w:lang w:val="zh-CN" w:eastAsia="zh-CN" w:bidi="ar-SA"/>
        </w:rPr>
        <w:t>结构预览条件</w:t>
      </w:r>
      <w:r>
        <w:rPr>
          <w:rFonts w:hint="eastAsia" w:ascii="Times New Roman" w:hAnsi="Times New Roman" w:eastAsia="宋体" w:cs="Times New Roman"/>
          <w:color w:val="000000"/>
          <w:sz w:val="21"/>
          <w:szCs w:val="24"/>
          <w:lang w:val="zh-CN" w:eastAsia="zh-CN" w:bidi="ar-SA"/>
        </w:rPr>
        <w:t>主要提供物体整体位置、轮廓和形变趋势等结构约束；</w:t>
      </w:r>
      <w:r>
        <w:rPr>
          <w:rFonts w:hint="eastAsia" w:ascii="Times New Roman" w:hAnsi="Times New Roman" w:eastAsia="宋体" w:cs="Times New Roman"/>
          <w:b/>
          <w:bCs/>
          <w:color w:val="000000"/>
          <w:sz w:val="21"/>
          <w:szCs w:val="24"/>
          <w:lang w:val="zh-CN" w:eastAsia="zh-CN" w:bidi="ar-SA"/>
        </w:rPr>
        <w:t>材料轨迹条件</w:t>
      </w:r>
      <w:r>
        <w:rPr>
          <w:rFonts w:hint="eastAsia" w:ascii="Times New Roman" w:hAnsi="Times New Roman" w:eastAsia="宋体" w:cs="Times New Roman"/>
          <w:color w:val="000000"/>
          <w:sz w:val="21"/>
          <w:szCs w:val="24"/>
          <w:lang w:val="zh-CN" w:eastAsia="zh-CN" w:bidi="ar-SA"/>
        </w:rPr>
        <w:t>则利用未来位置、持续材料身份、可见性和深度等物理信息，建立局部材料运动与首帧视觉表征之间的持续对应。</w:t>
      </w:r>
    </w:p>
    <w:bookmarkEnd w:id="0"/>
    <w:p w14:paraId="3B0F6EF8">
      <w:pPr>
        <w:keepNext/>
        <w:keepLines/>
        <w:spacing w:before="200" w:after="0" w:line="360" w:lineRule="auto"/>
        <w:ind w:left="0" w:leftChars="0" w:firstLine="0" w:firstLineChars="0"/>
        <w:jc w:val="left"/>
        <w:outlineLvl w:val="1"/>
        <w:rPr>
          <w:rFonts w:ascii="Calibri" w:hAnsi="Calibri" w:eastAsia="宋体" w:cs="Times New Roman"/>
          <w:b/>
          <w:bCs/>
          <w:color w:val="4F81BD"/>
          <w:sz w:val="28"/>
          <w:szCs w:val="28"/>
          <w:lang w:val="en-US" w:eastAsia="en-US" w:bidi="ar-SA"/>
        </w:rPr>
      </w:pPr>
      <w:bookmarkStart w:id="1" w:name="结构预览条件构建"/>
      <w:r>
        <w:rPr>
          <w:rFonts w:ascii="Times New Roman" w:hAnsi="Times New Roman" w:eastAsia="黑体" w:cs="Times New Roman"/>
          <w:b/>
          <w:bCs/>
          <w:color w:val="000000"/>
          <w:sz w:val="21"/>
          <w:szCs w:val="28"/>
          <w:lang w:val="zh-CN" w:eastAsia="zh-CN" w:bidi="ar-SA"/>
        </w:rPr>
        <w:t>2.2 结构预览条件构建</w:t>
      </w:r>
    </w:p>
    <w:p w14:paraId="79857FE0">
      <w:pPr>
        <w:spacing w:before="0" w:after="0" w:line="360" w:lineRule="auto"/>
        <w:ind w:firstLine="420" w:firstLineChars="0"/>
        <w:jc w:val="both"/>
        <w:rPr>
          <w:rFonts w:hint="default" w:ascii="Times New Roman" w:hAnsi="Times New Roman" w:eastAsia="宋体" w:cs="Times New Roman"/>
          <w:sz w:val="21"/>
          <w:szCs w:val="24"/>
          <w:lang w:val="en-US" w:eastAsia="en-US" w:bidi="ar-SA"/>
        </w:rPr>
      </w:pPr>
      <w:r>
        <w:rPr>
          <w:rFonts w:hint="eastAsia" w:ascii="Times New Roman" w:hAnsi="Times New Roman" w:eastAsia="宋体" w:cs="Times New Roman"/>
          <w:color w:val="000000"/>
          <w:sz w:val="21"/>
          <w:szCs w:val="24"/>
          <w:lang w:val="zh-CN" w:eastAsia="zh-CN" w:bidi="ar-SA"/>
        </w:rPr>
        <w:t>物理仿真得到可变形物体在外部动作作用下的时序运动，并进一步驱动用于视觉渲染的三维场景表示随时间更新。本文将更新后的场景表示投影并渲染至图像平面，得到与目标视频时间长度一致的结构预览序列</w:t>
      </w:r>
      <w:r>
        <w:rPr>
          <w:rFonts w:ascii="Times New Roman" w:hAnsi="Times New Roman" w:eastAsia="宋体" w:cs="Times New Roman"/>
          <w:sz w:val="21"/>
        </w:rPr>
        <w:t xml:space="preserve"> </w:t>
      </w:r>
      <m:oMath>
        <m:r>
          <m:rPr/>
          <w:rPr>
            <w:rFonts w:hint="default" w:ascii="Cambria Math" w:hAnsi="Cambria Math" w:eastAsia="宋体"/>
            <w:sz w:val="21"/>
            <w:szCs w:val="21"/>
          </w:rPr>
          <m:t>P</m:t>
        </m:r>
        <m:r>
          <m:rPr>
            <m:sty m:val="p"/>
          </m:rPr>
          <w:rPr>
            <w:sz w:val="21"/>
            <w:szCs w:val="21"/>
          </w:rPr>
          <m:t>={</m:t>
        </m:r>
        <m:sSub>
          <m:sSubPr>
            <m:ctrlPr>
              <w:rPr>
                <w:sz w:val="21"/>
                <w:szCs w:val="21"/>
              </w:rPr>
            </m:ctrlPr>
          </m:sSubPr>
          <m:e>
            <m:r>
              <m:rPr/>
              <w:rPr>
                <w:sz w:val="21"/>
                <w:szCs w:val="21"/>
              </w:rPr>
              <m:t>P</m:t>
            </m:r>
            <m:ctrlPr>
              <w:rPr>
                <w:sz w:val="21"/>
                <w:szCs w:val="21"/>
              </w:rPr>
            </m:ctrlPr>
          </m:e>
          <m:sub>
            <m:r>
              <m:rPr/>
              <w:rPr>
                <w:sz w:val="21"/>
                <w:szCs w:val="21"/>
              </w:rPr>
              <m:t>t</m:t>
            </m:r>
            <m:ctrlPr>
              <w:rPr>
                <w:sz w:val="21"/>
                <w:szCs w:val="21"/>
              </w:rPr>
            </m:ctrlPr>
          </m:sub>
        </m:sSub>
        <m:sSubSup>
          <m:sSubSupPr>
            <m:ctrlPr>
              <w:rPr>
                <w:sz w:val="21"/>
                <w:szCs w:val="21"/>
              </w:rPr>
            </m:ctrlPr>
          </m:sSubSupPr>
          <m:e>
            <m:r>
              <m:rPr>
                <m:sty m:val="p"/>
              </m:rPr>
              <w:rPr>
                <w:sz w:val="21"/>
                <w:szCs w:val="21"/>
              </w:rPr>
              <m:t>}</m:t>
            </m:r>
            <m:ctrlPr>
              <w:rPr>
                <w:sz w:val="21"/>
                <w:szCs w:val="21"/>
              </w:rPr>
            </m:ctrlPr>
          </m:e>
          <m:sub>
            <m:r>
              <m:rPr/>
              <w:rPr>
                <w:sz w:val="21"/>
                <w:szCs w:val="21"/>
              </w:rPr>
              <m:t>t</m:t>
            </m:r>
            <m:r>
              <m:rPr>
                <m:sty m:val="p"/>
              </m:rPr>
              <w:rPr>
                <w:sz w:val="21"/>
                <w:szCs w:val="21"/>
              </w:rPr>
              <m:t>=</m:t>
            </m:r>
            <m:r>
              <m:rPr/>
              <w:rPr>
                <w:sz w:val="21"/>
                <w:szCs w:val="21"/>
              </w:rPr>
              <m:t>0</m:t>
            </m:r>
            <m:ctrlPr>
              <w:rPr>
                <w:sz w:val="21"/>
                <w:szCs w:val="21"/>
              </w:rPr>
            </m:ctrlPr>
          </m:sub>
          <m:sup>
            <m:r>
              <m:rPr/>
              <w:rPr>
                <w:sz w:val="21"/>
                <w:szCs w:val="21"/>
              </w:rPr>
              <m:t>T</m:t>
            </m:r>
            <m:r>
              <m:rPr>
                <m:sty m:val="p"/>
              </m:rPr>
              <w:rPr>
                <w:sz w:val="21"/>
                <w:szCs w:val="21"/>
              </w:rPr>
              <m:t>−</m:t>
            </m:r>
            <m:r>
              <m:rPr/>
              <w:rPr>
                <w:sz w:val="21"/>
                <w:szCs w:val="21"/>
              </w:rPr>
              <m:t>1</m:t>
            </m:r>
            <m:ctrlPr>
              <w:rPr>
                <w:sz w:val="21"/>
                <w:szCs w:val="21"/>
              </w:rPr>
            </m:ctrlPr>
          </m:sup>
        </m:sSubSup>
      </m:oMath>
      <w:r>
        <w:rPr>
          <w:rFonts w:hint="eastAsia"/>
          <w:i w:val="0"/>
          <w:sz w:val="21"/>
          <w:szCs w:val="21"/>
          <w:lang w:eastAsia="zh-CN"/>
        </w:rPr>
        <w:t>，</w:t>
      </w:r>
      <w:r>
        <w:rPr>
          <w:rFonts w:hint="eastAsia"/>
          <w:i w:val="0"/>
          <w:lang w:eastAsia="zh-CN"/>
        </w:rPr>
        <w:t>其中</w:t>
      </w:r>
      <m:oMath>
        <m:sSub>
          <m:sSubPr/>
          <m:e>
            <m:r>
              <m:rPr/>
              <m:t>P</m:t>
            </m:r>
          </m:e>
          <m:sub>
            <m:r>
              <m:rPr/>
              <m:t>t</m:t>
            </m:r>
          </m:sub>
        </m:sSub>
      </m:oMath>
      <w:r>
        <w:rPr>
          <w:rFonts w:hint="eastAsia"/>
          <w:i w:val="0"/>
        </w:rPr>
        <w:t>表示时刻</w:t>
      </w:r>
      <m:oMath>
        <m:r>
          <m:rPr/>
          <w:rPr>
            <w:rFonts w:hint="default" w:ascii="Cambria Math"/>
            <w:lang w:val="en-US" w:eastAsia="zh-CN"/>
          </w:rPr>
          <m:t xml:space="preserve"> </m:t>
        </m:r>
        <m:r>
          <m:rPr/>
          <m:t>t</m:t>
        </m:r>
        <m:r>
          <m:rPr>
            <m:sty m:val="p"/>
          </m:rPr>
          <w:rPr>
            <w:rFonts w:hint="default"/>
            <w:lang w:val="en-US" w:eastAsia="zh-CN"/>
          </w:rPr>
          <m:t xml:space="preserve"> </m:t>
        </m:r>
      </m:oMath>
      <w:r>
        <w:rPr>
          <w:rFonts w:hint="eastAsia"/>
          <w:i w:val="0"/>
        </w:rPr>
        <w:t>的结构预览帧</w:t>
      </w:r>
      <w:r>
        <w:rPr>
          <w:rFonts w:hint="eastAsia"/>
          <w:i w:val="0"/>
          <w:lang w:val="en-US" w:eastAsia="zh-CN"/>
        </w:rPr>
        <w:t>,</w:t>
      </w:r>
      <m:oMath>
        <m:r>
          <m:rPr/>
          <w:rPr>
            <w:rFonts w:hint="default" w:ascii="Cambria Math" w:cs="Times New Roman"/>
            <w:color w:val="000000"/>
            <w:sz w:val="21"/>
            <w:szCs w:val="24"/>
            <w:lang w:val="en-US" w:eastAsia="zh-CN" w:bidi="ar-SA"/>
          </w:rPr>
          <m:t xml:space="preserve"> </m:t>
        </m:r>
        <m:r>
          <m:rPr/>
          <m:t>T</m:t>
        </m:r>
      </m:oMath>
      <w:r>
        <w:rPr>
          <w:rFonts w:hint="eastAsia"/>
          <w:i w:val="0"/>
          <w:lang w:val="en-US" w:eastAsia="zh-CN"/>
        </w:rPr>
        <w:t xml:space="preserve"> 为目标总帧数</w:t>
      </w:r>
      <w:r>
        <w:rPr>
          <w:rFonts w:hint="eastAsia"/>
          <w:i w:val="0"/>
          <w:lang w:eastAsia="zh-CN"/>
        </w:rPr>
        <w:t>。</w:t>
      </w:r>
      <w:r>
        <w:rPr>
          <w:rFonts w:hint="eastAsia" w:ascii="Times New Roman" w:hAnsi="Times New Roman" w:eastAsia="宋体" w:cs="Times New Roman"/>
          <w:sz w:val="21"/>
        </w:rPr>
        <w:t>该预览不以恢复最终视频的精细纹理为目标，而主要保留物体的整体位置、轮廓、形变趋势及主要遮挡关系，为视频生成提供整体结构约束。为将结构预览作为生成条件引入视频生成模型，采用与基础生成模型一致的视频变分自编码器（Variational Autoencoder，VAE）对预览序列进行编码</w:t>
      </w:r>
      <w:r>
        <w:rPr>
          <w:vertAlign w:val="superscript"/>
        </w:rPr>
        <w:t>[21]</w:t>
      </w:r>
      <w:r>
        <w:rPr>
          <w:rFonts w:hint="eastAsia" w:ascii="Times New Roman" w:hAnsi="Times New Roman" w:eastAsia="宋体" w:cs="Times New Roman"/>
          <w:sz w:val="21"/>
        </w:rPr>
        <w:t>：</w:t>
      </w:r>
    </w:p>
    <w:p w14:paraId="043576EF">
      <w:pPr>
        <w:spacing w:before="60" w:after="60" w:line="240" w:lineRule="auto"/>
        <w:ind w:firstLine="0"/>
        <w:jc w:val="right"/>
        <w:rPr>
          <w:rFonts w:hint="eastAsia" w:eastAsia="宋体"/>
          <w:lang w:val="en-US" w:eastAsia="zh-CN"/>
        </w:rPr>
      </w:pPr>
      <m:oMath>
        <m:sSub>
          <m:sSubPr>
            <m:ctrlPr>
              <w:rPr>
                <w:rFonts w:hint="default" w:ascii="Cambria Math" w:hAnsi="Cambria Math" w:eastAsia="宋体"/>
                <w:sz w:val="21"/>
                <w:szCs w:val="21"/>
              </w:rPr>
            </m:ctrlPr>
          </m:sSubPr>
          <m:e>
            <m:r>
              <m:rPr/>
              <w:rPr>
                <w:rFonts w:hint="default" w:ascii="Cambria Math" w:hAnsi="Cambria Math" w:eastAsia="宋体"/>
                <w:sz w:val="21"/>
                <w:szCs w:val="21"/>
              </w:rPr>
              <m:t>Z</m:t>
            </m:r>
            <m:ctrlPr>
              <w:rPr>
                <w:rFonts w:ascii="Cambria Math" w:hAnsi="Cambria Math" w:eastAsia="宋体"/>
                <w:sz w:val="21"/>
                <w:szCs w:val="21"/>
              </w:rPr>
            </m:ctrlPr>
          </m:e>
          <m:sub>
            <m:r>
              <m:rPr/>
              <w:rPr>
                <w:rFonts w:hint="default" w:ascii="Cambria Math" w:hAnsi="Cambria Math" w:eastAsia="宋体"/>
                <w:sz w:val="21"/>
                <w:szCs w:val="21"/>
              </w:rPr>
              <m:t>P</m:t>
            </m:r>
            <m:ctrlPr>
              <w:rPr>
                <w:rFonts w:ascii="Cambria Math" w:hAnsi="Cambria Math" w:eastAsia="宋体"/>
                <w:sz w:val="21"/>
                <w:szCs w:val="21"/>
              </w:rPr>
            </m:ctrlPr>
          </m:sub>
        </m:sSub>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E</m:t>
            </m:r>
            <m:ctrlPr>
              <w:rPr>
                <w:rFonts w:ascii="Cambria Math" w:hAnsi="Cambria Math" w:eastAsia="宋体"/>
                <w:sz w:val="21"/>
                <w:szCs w:val="21"/>
              </w:rPr>
            </m:ctrlPr>
          </m:e>
          <m:sub>
            <m:r>
              <m:rPr>
                <m:sty m:val="p"/>
              </m:rPr>
              <w:rPr>
                <w:rFonts w:hint="default" w:ascii="Cambria Math" w:hAnsi="Cambria Math" w:eastAsia="宋体"/>
                <w:sz w:val="21"/>
                <w:szCs w:val="21"/>
              </w:rPr>
              <m:t>VAE</m:t>
            </m:r>
            <m:ctrlPr>
              <w:rPr>
                <w:rFonts w:ascii="Cambria Math" w:hAnsi="Cambria Math" w:eastAsia="宋体"/>
                <w:sz w:val="21"/>
                <w:szCs w:val="21"/>
              </w:rPr>
            </m:ctrlPr>
          </m:sub>
        </m:sSub>
        <m:r>
          <m:rPr/>
          <w:rPr>
            <w:rFonts w:hint="default" w:ascii="Cambria Math" w:hAnsi="Cambria Math" w:eastAsia="宋体"/>
            <w:sz w:val="21"/>
            <w:szCs w:val="21"/>
          </w:rPr>
          <m:t>(P),</m:t>
        </m:r>
        <m:r>
          <m:rPr/>
          <w:rPr>
            <w:rFonts w:hint="default" w:ascii="Cambria Math" w:hAnsi="Cambria Math"/>
            <w:sz w:val="21"/>
            <w:szCs w:val="21"/>
            <w:lang w:val="en-US" w:eastAsia="zh-CN"/>
          </w:rPr>
          <m:t xml:space="preserve">      </m:t>
        </m:r>
        <m:sSub>
          <m:sSubPr>
            <m:ctrlPr>
              <w:rPr>
                <w:rFonts w:hint="default" w:ascii="Cambria Math" w:hAnsi="Cambria Math" w:eastAsia="宋体"/>
                <w:sz w:val="21"/>
                <w:szCs w:val="21"/>
              </w:rPr>
            </m:ctrlPr>
          </m:sSubPr>
          <m:e>
            <m:r>
              <m:rPr/>
              <w:rPr>
                <w:rFonts w:hint="default" w:ascii="Cambria Math" w:hAnsi="Cambria Math" w:eastAsia="宋体"/>
                <w:sz w:val="21"/>
                <w:szCs w:val="21"/>
              </w:rPr>
              <m:t>Z</m:t>
            </m:r>
            <m:ctrlPr>
              <w:rPr>
                <w:rFonts w:ascii="Cambria Math" w:hAnsi="Cambria Math" w:eastAsia="宋体"/>
                <w:sz w:val="21"/>
                <w:szCs w:val="21"/>
              </w:rPr>
            </m:ctrlPr>
          </m:e>
          <m:sub>
            <m:r>
              <m:rPr/>
              <w:rPr>
                <w:rFonts w:hint="default" w:ascii="Cambria Math" w:hAnsi="Cambria Math" w:eastAsia="宋体"/>
                <w:sz w:val="21"/>
                <w:szCs w:val="21"/>
              </w:rPr>
              <m:t>P</m:t>
            </m:r>
            <m:ctrlPr>
              <w:rPr>
                <w:rFonts w:ascii="Cambria Math" w:hAnsi="Cambria Math" w:eastAsia="宋体"/>
                <w:sz w:val="21"/>
                <w:szCs w:val="21"/>
              </w:rPr>
            </m:ctrlPr>
          </m:sub>
        </m:sSub>
        <m:r>
          <m:rPr/>
          <w:rPr>
            <w:rFonts w:hint="default" w:ascii="Cambria Math" w:hAnsi="Cambria Math" w:eastAsia="宋体"/>
            <w:sz w:val="21"/>
            <w:szCs w:val="21"/>
          </w:rPr>
          <m:t>∈</m:t>
        </m:r>
        <m:sSup>
          <m:sSupPr>
            <m:ctrlPr>
              <w:rPr>
                <w:rFonts w:hint="default" w:ascii="Cambria Math" w:hAnsi="Cambria Math" w:eastAsia="宋体"/>
                <w:sz w:val="21"/>
                <w:szCs w:val="21"/>
              </w:rPr>
            </m:ctrlPr>
          </m:sSupPr>
          <m:e>
            <m:r>
              <m:rPr>
                <m:scr m:val="double-struck"/>
              </m:rPr>
              <w:rPr>
                <w:rFonts w:hint="default" w:ascii="Cambria Math" w:hAnsi="Cambria Math" w:eastAsia="MS Mincho"/>
                <w:sz w:val="21"/>
                <w:szCs w:val="21"/>
              </w:rPr>
              <m:t>ℝ</m:t>
            </m:r>
            <m:ctrlPr>
              <w:rPr>
                <w:rFonts w:ascii="Cambria Math" w:hAnsi="Cambria Math" w:eastAsia="宋体"/>
                <w:sz w:val="21"/>
                <w:szCs w:val="21"/>
              </w:rPr>
            </m:ctrlPr>
          </m:e>
          <m:sup>
            <m:r>
              <m:rPr/>
              <w:rPr>
                <w:rFonts w:hint="default" w:ascii="Cambria Math" w:hAnsi="Cambria Math" w:eastAsia="宋体"/>
                <w:sz w:val="21"/>
                <w:szCs w:val="21"/>
              </w:rPr>
              <m:t>C×</m:t>
            </m:r>
            <m:sSub>
              <m:sSubPr>
                <m:ctrlPr>
                  <w:rPr>
                    <w:rFonts w:hint="default" w:ascii="Cambria Math" w:hAnsi="Cambria Math" w:eastAsia="宋体"/>
                    <w:sz w:val="21"/>
                    <w:szCs w:val="21"/>
                  </w:rPr>
                </m:ctrlPr>
              </m:sSubPr>
              <m:e>
                <m:r>
                  <m:rPr/>
                  <w:rPr>
                    <w:rFonts w:hint="default" w:ascii="Cambria Math" w:hAnsi="Cambria Math" w:eastAsia="宋体"/>
                    <w:sz w:val="21"/>
                    <w:szCs w:val="21"/>
                  </w:rPr>
                  <m:t>T</m:t>
                </m:r>
                <m:ctrlPr>
                  <w:rPr>
                    <w:rFonts w:ascii="Cambria Math" w:hAnsi="Cambria Math" w:eastAsia="宋体"/>
                    <w:sz w:val="21"/>
                    <w:szCs w:val="21"/>
                  </w:rPr>
                </m:ctrlPr>
              </m:e>
              <m:sub>
                <m:r>
                  <m:rPr/>
                  <w:rPr>
                    <w:rFonts w:hint="default" w:ascii="Cambria Math" w:hAnsi="Cambria Math" w:eastAsia="宋体"/>
                    <w:sz w:val="21"/>
                    <w:szCs w:val="21"/>
                  </w:rPr>
                  <m:t>l</m:t>
                </m:r>
                <m:ctrlPr>
                  <w:rPr>
                    <w:rFonts w:ascii="Cambria Math" w:hAnsi="Cambria Math" w:eastAsia="宋体"/>
                    <w:sz w:val="21"/>
                    <w:szCs w:val="21"/>
                  </w:rPr>
                </m:ctrlPr>
              </m:sub>
            </m:sSub>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H</m:t>
                </m:r>
                <m:ctrlPr>
                  <w:rPr>
                    <w:rFonts w:ascii="Cambria Math" w:hAnsi="Cambria Math" w:eastAsia="宋体"/>
                    <w:sz w:val="21"/>
                    <w:szCs w:val="21"/>
                  </w:rPr>
                </m:ctrlPr>
              </m:e>
              <m:sub>
                <m:r>
                  <m:rPr/>
                  <w:rPr>
                    <w:rFonts w:hint="default" w:ascii="Cambria Math" w:hAnsi="Cambria Math" w:eastAsia="宋体"/>
                    <w:sz w:val="21"/>
                    <w:szCs w:val="21"/>
                  </w:rPr>
                  <m:t>l</m:t>
                </m:r>
                <m:ctrlPr>
                  <w:rPr>
                    <w:rFonts w:ascii="Cambria Math" w:hAnsi="Cambria Math" w:eastAsia="宋体"/>
                    <w:sz w:val="21"/>
                    <w:szCs w:val="21"/>
                  </w:rPr>
                </m:ctrlPr>
              </m:sub>
            </m:sSub>
            <m:r>
              <m:rPr/>
              <w:rPr>
                <w:rFonts w:hint="default" w:ascii="Cambria Math" w:hAnsi="Cambria Math" w:eastAsia="宋体"/>
                <w:sz w:val="21"/>
                <w:szCs w:val="21"/>
              </w:rPr>
              <m:t>×</m:t>
            </m:r>
            <m:sSub>
              <m:sSubPr>
                <m:ctrlPr>
                  <w:rPr>
                    <w:rFonts w:hint="default" w:ascii="Cambria Math" w:hAnsi="Cambria Math" w:eastAsia="宋体"/>
                    <w:sz w:val="21"/>
                    <w:szCs w:val="21"/>
                  </w:rPr>
                </m:ctrlPr>
              </m:sSubPr>
              <m:e>
                <m:r>
                  <m:rPr/>
                  <w:rPr>
                    <w:rFonts w:hint="default" w:ascii="Cambria Math" w:hAnsi="Cambria Math" w:eastAsia="宋体"/>
                    <w:sz w:val="21"/>
                    <w:szCs w:val="21"/>
                  </w:rPr>
                  <m:t>W</m:t>
                </m:r>
                <m:ctrlPr>
                  <w:rPr>
                    <w:rFonts w:ascii="Cambria Math" w:hAnsi="Cambria Math" w:eastAsia="宋体"/>
                    <w:sz w:val="21"/>
                    <w:szCs w:val="21"/>
                  </w:rPr>
                </m:ctrlPr>
              </m:e>
              <m:sub>
                <m:r>
                  <m:rPr/>
                  <w:rPr>
                    <w:rFonts w:hint="default" w:ascii="Cambria Math" w:hAnsi="Cambria Math" w:eastAsia="宋体"/>
                    <w:sz w:val="21"/>
                    <w:szCs w:val="21"/>
                  </w:rPr>
                  <m:t>l</m:t>
                </m:r>
                <m:ctrlPr>
                  <w:rPr>
                    <w:rFonts w:ascii="Cambria Math" w:hAnsi="Cambria Math" w:eastAsia="宋体"/>
                    <w:sz w:val="21"/>
                    <w:szCs w:val="21"/>
                  </w:rPr>
                </m:ctrlPr>
              </m:sub>
            </m:sSub>
            <m:ctrlPr>
              <w:rPr>
                <w:rFonts w:hint="default" w:ascii="Cambria Math" w:hAnsi="Cambria Math" w:eastAsia="宋体"/>
                <w:sz w:val="21"/>
                <w:szCs w:val="21"/>
              </w:rPr>
            </m:ctrlPr>
          </m:sup>
        </m:sSup>
      </m:oMath>
      <w:r>
        <w:rPr>
          <w:sz w:val="21"/>
        </w:rPr>
        <w:tab/>
      </w:r>
      <w:r>
        <w:rPr>
          <w:rFonts w:hint="eastAsia"/>
          <w:sz w:val="21"/>
          <w:lang w:val="en-US" w:eastAsia="zh-CN"/>
        </w:rPr>
        <w:t xml:space="preserve">                  </w:t>
      </w:r>
      <w:r>
        <w:rPr>
          <w:sz w:val="21"/>
        </w:rPr>
        <w:t>(</w:t>
      </w:r>
      <w:r>
        <w:rPr>
          <w:rFonts w:hint="eastAsia"/>
          <w:sz w:val="21"/>
          <w:lang w:val="en-US" w:eastAsia="zh-CN"/>
        </w:rPr>
        <w:t>1</w:t>
      </w:r>
      <w:r>
        <w:rPr>
          <w:sz w:val="21"/>
        </w:rPr>
        <w:t>)</w:t>
      </w:r>
    </w:p>
    <w:p w14:paraId="602E76CE">
      <w:pPr>
        <w:spacing w:before="0" w:after="0" w:line="360" w:lineRule="auto"/>
        <w:ind w:firstLine="0"/>
        <w:jc w:val="both"/>
        <w:rPr>
          <w:rFonts w:hint="eastAsia" w:ascii="Times New Roman" w:hAnsi="Times New Roman" w:eastAsia="宋体"/>
          <w:sz w:val="21"/>
          <w:szCs w:val="21"/>
        </w:rPr>
      </w:pPr>
      <w:r>
        <w:rPr>
          <w:rFonts w:ascii="Times New Roman" w:hAnsi="Times New Roman" w:eastAsia="宋体"/>
          <w:sz w:val="21"/>
          <w:szCs w:val="21"/>
        </w:rPr>
        <w:t>其中，</w:t>
      </w:r>
      <m:oMath>
        <m:sSub>
          <m:sSubPr>
            <m:ctrlPr>
              <w:rPr>
                <w:rFonts w:hint="default" w:ascii="Cambria Math" w:hAnsi="Cambria Math" w:eastAsia="宋体"/>
                <w:sz w:val="21"/>
                <w:szCs w:val="21"/>
              </w:rPr>
            </m:ctrlPr>
          </m:sSubPr>
          <m:e>
            <m:r>
              <m:rPr/>
              <w:rPr>
                <w:rFonts w:hint="default" w:ascii="Cambria Math" w:hAnsi="Cambria Math" w:eastAsia="宋体"/>
                <w:sz w:val="21"/>
                <w:szCs w:val="21"/>
              </w:rPr>
              <m:t>Z</m:t>
            </m:r>
            <m:ctrlPr>
              <w:rPr>
                <w:rFonts w:ascii="Cambria Math" w:hAnsi="Cambria Math" w:eastAsia="宋体"/>
                <w:sz w:val="21"/>
                <w:szCs w:val="21"/>
              </w:rPr>
            </m:ctrlPr>
          </m:e>
          <m:sub>
            <m:r>
              <m:rPr/>
              <w:rPr>
                <w:rFonts w:hint="default" w:ascii="Cambria Math" w:hAnsi="Cambria Math" w:eastAsia="宋体"/>
                <w:sz w:val="21"/>
                <w:szCs w:val="21"/>
              </w:rPr>
              <m:t>P</m:t>
            </m:r>
            <m:ctrlPr>
              <w:rPr>
                <w:rFonts w:ascii="Cambria Math" w:hAnsi="Cambria Math" w:eastAsia="宋体"/>
                <w:sz w:val="21"/>
                <w:szCs w:val="21"/>
              </w:rPr>
            </m:ctrlPr>
          </m:sub>
        </m:sSub>
      </m:oMath>
      <w:r>
        <w:rPr>
          <w:rFonts w:ascii="Times New Roman" w:hAnsi="Times New Roman" w:eastAsia="宋体"/>
          <w:sz w:val="21"/>
          <w:szCs w:val="21"/>
        </w:rPr>
        <w:t>为</w:t>
      </w:r>
      <w:r>
        <w:rPr>
          <w:rFonts w:hint="eastAsia" w:ascii="Times New Roman" w:hAnsi="Times New Roman" w:eastAsia="宋体"/>
          <w:sz w:val="21"/>
          <w:szCs w:val="21"/>
        </w:rPr>
        <w:t>结构预览在视频潜空间中的表示，</w:t>
      </w:r>
      <m:oMath>
        <m:r>
          <m:rPr>
            <m:sty m:val="p"/>
          </m:rPr>
          <w:rPr>
            <w:rFonts w:hint="eastAsia" w:ascii="Times New Roman" w:hAnsi="Times New Roman" w:eastAsia="宋体"/>
            <w:sz w:val="21"/>
            <w:szCs w:val="21"/>
          </w:rPr>
          <m:t>C</m:t>
        </m:r>
      </m:oMath>
      <w:r>
        <w:rPr>
          <w:rFonts w:hint="eastAsia" w:ascii="Times New Roman" w:hAnsi="Times New Roman" w:eastAsia="宋体"/>
          <w:sz w:val="21"/>
          <w:szCs w:val="21"/>
        </w:rPr>
        <w:t>，</w:t>
      </w:r>
      <m:oMath>
        <m:sSub>
          <m:sSubPr>
            <m:ctrlPr>
              <w:rPr>
                <w:rFonts w:hint="default" w:ascii="Cambria Math" w:hAnsi="Cambria Math" w:eastAsia="宋体"/>
                <w:sz w:val="21"/>
                <w:szCs w:val="21"/>
              </w:rPr>
            </m:ctrlPr>
          </m:sSubPr>
          <m:e>
            <m:r>
              <m:rPr>
                <m:sty m:val="p"/>
              </m:rPr>
              <w:rPr>
                <w:rFonts w:hint="default" w:ascii="Times New Roman" w:hAnsi="Times New Roman" w:eastAsia="宋体"/>
                <w:sz w:val="21"/>
                <w:szCs w:val="21"/>
              </w:rPr>
              <m:t>T</m:t>
            </m:r>
            <m:ctrlPr>
              <w:rPr>
                <w:rFonts w:hint="eastAsia" w:ascii="Cambria Math" w:hAnsi="Cambria Math" w:eastAsia="宋体"/>
                <w:sz w:val="21"/>
                <w:szCs w:val="21"/>
              </w:rPr>
            </m:ctrlPr>
          </m:e>
          <m:sub>
            <m:r>
              <m:rPr>
                <m:sty m:val="p"/>
              </m:rPr>
              <w:rPr>
                <w:rFonts w:hint="default" w:ascii="Times New Roman" w:hAnsi="Times New Roman" w:eastAsia="宋体"/>
                <w:sz w:val="21"/>
                <w:szCs w:val="21"/>
              </w:rPr>
              <m:t>l</m:t>
            </m:r>
            <m:ctrlPr>
              <w:rPr>
                <w:rFonts w:hint="eastAsia" w:ascii="Cambria Math" w:hAnsi="Cambria Math" w:eastAsia="宋体"/>
                <w:sz w:val="21"/>
                <w:szCs w:val="21"/>
              </w:rPr>
            </m:ctrlPr>
          </m:sub>
        </m:sSub>
      </m:oMath>
      <w:r>
        <w:rPr>
          <w:rFonts w:hint="eastAsia" w:ascii="Times New Roman" w:hAnsi="Times New Roman" w:eastAsia="宋体"/>
          <w:sz w:val="21"/>
          <w:szCs w:val="21"/>
        </w:rPr>
        <w:t>，</w:t>
      </w:r>
      <m:oMath>
        <m:sSub>
          <m:sSubPr>
            <m:ctrlPr>
              <w:rPr>
                <w:rFonts w:hint="default" w:ascii="Cambria Math" w:hAnsi="Cambria Math" w:eastAsia="宋体"/>
                <w:sz w:val="21"/>
                <w:szCs w:val="21"/>
              </w:rPr>
            </m:ctrlPr>
          </m:sSubPr>
          <m:e>
            <m:r>
              <m:rPr>
                <m:sty m:val="p"/>
              </m:rPr>
              <w:rPr>
                <w:rFonts w:hint="default" w:ascii="Times New Roman" w:hAnsi="Times New Roman" w:eastAsia="宋体"/>
                <w:sz w:val="21"/>
                <w:szCs w:val="21"/>
              </w:rPr>
              <m:t>H</m:t>
            </m:r>
            <m:ctrlPr>
              <w:rPr>
                <w:rFonts w:hint="eastAsia" w:ascii="Cambria Math" w:hAnsi="Cambria Math" w:eastAsia="宋体"/>
                <w:sz w:val="21"/>
                <w:szCs w:val="21"/>
              </w:rPr>
            </m:ctrlPr>
          </m:e>
          <m:sub>
            <m:r>
              <m:rPr>
                <m:sty m:val="p"/>
              </m:rPr>
              <w:rPr>
                <w:rFonts w:hint="default" w:ascii="Times New Roman" w:hAnsi="Times New Roman" w:eastAsia="宋体"/>
                <w:sz w:val="21"/>
                <w:szCs w:val="21"/>
              </w:rPr>
              <m:t>l</m:t>
            </m:r>
            <m:ctrlPr>
              <w:rPr>
                <w:rFonts w:hint="eastAsia" w:ascii="Cambria Math" w:hAnsi="Cambria Math" w:eastAsia="宋体"/>
                <w:sz w:val="21"/>
                <w:szCs w:val="21"/>
              </w:rPr>
            </m:ctrlPr>
          </m:sub>
        </m:sSub>
      </m:oMath>
      <w:r>
        <w:rPr>
          <w:rFonts w:hint="eastAsia" w:ascii="Times New Roman" w:hAnsi="Times New Roman" w:eastAsia="宋体"/>
          <w:sz w:val="21"/>
          <w:szCs w:val="21"/>
        </w:rPr>
        <w:t xml:space="preserve"> 和 </w:t>
      </w:r>
      <m:oMath>
        <m:sSub>
          <m:sSubPr>
            <m:ctrlPr>
              <w:rPr>
                <w:rFonts w:hint="default" w:ascii="Cambria Math" w:hAnsi="Cambria Math" w:eastAsia="宋体"/>
                <w:sz w:val="21"/>
                <w:szCs w:val="21"/>
              </w:rPr>
            </m:ctrlPr>
          </m:sSubPr>
          <m:e>
            <m:r>
              <m:rPr>
                <m:sty m:val="p"/>
              </m:rPr>
              <w:rPr>
                <w:rFonts w:hint="default" w:ascii="Times New Roman" w:hAnsi="Times New Roman" w:eastAsia="宋体"/>
                <w:sz w:val="21"/>
                <w:szCs w:val="21"/>
              </w:rPr>
              <m:t>W</m:t>
            </m:r>
            <m:ctrlPr>
              <w:rPr>
                <w:rFonts w:hint="eastAsia" w:ascii="Cambria Math" w:hAnsi="Cambria Math" w:eastAsia="宋体"/>
                <w:sz w:val="21"/>
                <w:szCs w:val="21"/>
              </w:rPr>
            </m:ctrlPr>
          </m:e>
          <m:sub>
            <m:r>
              <m:rPr>
                <m:sty m:val="p"/>
              </m:rPr>
              <w:rPr>
                <w:rFonts w:hint="default" w:ascii="Times New Roman" w:hAnsi="Times New Roman" w:eastAsia="宋体"/>
                <w:sz w:val="21"/>
                <w:szCs w:val="21"/>
              </w:rPr>
              <m:t>l</m:t>
            </m:r>
            <m:ctrlPr>
              <w:rPr>
                <w:rFonts w:hint="eastAsia" w:ascii="Cambria Math" w:hAnsi="Cambria Math" w:eastAsia="宋体"/>
                <w:sz w:val="21"/>
                <w:szCs w:val="21"/>
              </w:rPr>
            </m:ctrlPr>
          </m:sub>
        </m:sSub>
      </m:oMath>
      <w:r>
        <w:rPr>
          <w:rFonts w:hint="eastAsia" w:ascii="Times New Roman" w:hAnsi="Times New Roman" w:eastAsia="宋体"/>
          <w:sz w:val="21"/>
          <w:szCs w:val="21"/>
        </w:rPr>
        <w:t xml:space="preserve"> 分别表示潜特征通道数、时间长度、高度和宽度。视频 VAE 的时空压缩使结构预览与基础视频生成模型的潜表示具有一致的空间和时间尺度。</w:t>
      </w:r>
    </w:p>
    <w:p w14:paraId="622FA089">
      <w:pPr>
        <w:spacing w:before="0" w:after="0" w:line="360" w:lineRule="auto"/>
        <w:ind w:firstLine="420" w:firstLineChars="0"/>
        <w:jc w:val="both"/>
        <w:rPr>
          <w:rFonts w:hint="eastAsia" w:eastAsia="宋体"/>
          <w:sz w:val="21"/>
          <w:szCs w:val="21"/>
          <w:lang w:val="en-US" w:eastAsia="zh-CN"/>
        </w:rPr>
      </w:pPr>
      <w:r>
        <w:t>参考SDEdit</w:t>
      </w:r>
      <w:r>
        <w:rPr>
          <w:vertAlign w:val="superscript"/>
        </w:rPr>
        <w:t>[22]</w:t>
      </w:r>
      <w:r>
        <w:t>利用中间噪声状态保留输入结构信息的思想，</w:t>
      </w:r>
      <w:r>
        <w:rPr>
          <w:rFonts w:hint="eastAsia" w:ascii="Times New Roman" w:hAnsi="Times New Roman" w:eastAsia="宋体"/>
          <w:sz w:val="21"/>
          <w:szCs w:val="21"/>
        </w:rPr>
        <w:t>本文将结构预览潜表示</w:t>
      </w:r>
      <m:oMath>
        <m:sSub>
          <m:sSubPr>
            <m:ctrlPr>
              <w:rPr>
                <w:rFonts w:hint="default" w:ascii="Cambria Math" w:hAnsi="Cambria Math" w:eastAsia="宋体"/>
                <w:sz w:val="21"/>
                <w:szCs w:val="21"/>
              </w:rPr>
            </m:ctrlPr>
          </m:sSubPr>
          <m:e>
            <m:r>
              <m:rPr/>
              <w:rPr>
                <w:rFonts w:hint="default" w:ascii="Cambria Math" w:hAnsi="Cambria Math" w:eastAsia="宋体"/>
                <w:sz w:val="21"/>
                <w:szCs w:val="21"/>
              </w:rPr>
              <m:t>Z</m:t>
            </m:r>
            <m:ctrlPr>
              <w:rPr>
                <w:rFonts w:ascii="Cambria Math" w:hAnsi="Cambria Math" w:eastAsia="宋体"/>
                <w:sz w:val="21"/>
                <w:szCs w:val="21"/>
              </w:rPr>
            </m:ctrlPr>
          </m:e>
          <m:sub>
            <m:r>
              <m:rPr/>
              <w:rPr>
                <w:rFonts w:hint="default" w:ascii="Cambria Math" w:hAnsi="Cambria Math" w:eastAsia="宋体"/>
                <w:sz w:val="21"/>
                <w:szCs w:val="21"/>
              </w:rPr>
              <m:t>P</m:t>
            </m:r>
            <m:ctrlPr>
              <w:rPr>
                <w:rFonts w:ascii="Cambria Math" w:hAnsi="Cambria Math" w:eastAsia="宋体"/>
                <w:sz w:val="21"/>
                <w:szCs w:val="21"/>
              </w:rPr>
            </m:ctrlPr>
          </m:sub>
        </m:sSub>
      </m:oMath>
      <w:r>
        <w:rPr>
          <w:rFonts w:hint="eastAsia" w:ascii="Times New Roman" w:hAnsi="Times New Roman" w:eastAsia="宋体"/>
          <w:sz w:val="21"/>
          <w:szCs w:val="21"/>
          <w:lang w:eastAsia="zh-CN"/>
        </w:rPr>
        <w:t>用</w:t>
      </w:r>
      <w:r>
        <w:rPr>
          <w:rFonts w:hint="eastAsia" w:ascii="Times New Roman" w:hAnsi="Times New Roman" w:eastAsia="宋体"/>
          <w:sz w:val="21"/>
          <w:szCs w:val="21"/>
        </w:rPr>
        <w:t>于初始化视频生成模型的采样状态。具体地，在设定的起始采样位置</w:t>
      </w:r>
      <m:oMath>
        <m:sSub>
          <m:sSubPr>
            <m:ctrlPr>
              <w:rPr>
                <w:sz w:val="21"/>
                <w:szCs w:val="21"/>
              </w:rPr>
            </m:ctrlPr>
          </m:sSubPr>
          <m:e>
            <m:r>
              <m:rPr/>
              <w:rPr>
                <w:sz w:val="21"/>
                <w:szCs w:val="21"/>
              </w:rPr>
              <m:t>τ</m:t>
            </m:r>
            <m:ctrlPr>
              <w:rPr>
                <w:sz w:val="21"/>
                <w:szCs w:val="21"/>
              </w:rPr>
            </m:ctrlPr>
          </m:e>
          <m:sub>
            <m:r>
              <m:rPr/>
              <w:rPr>
                <w:rFonts w:hint="default"/>
                <w:sz w:val="21"/>
                <w:szCs w:val="21"/>
                <w:lang w:val="en-US" w:eastAsia="zh-CN"/>
              </w:rPr>
              <m:t>s</m:t>
            </m:r>
            <m:ctrlPr>
              <w:rPr>
                <w:sz w:val="21"/>
                <w:szCs w:val="21"/>
              </w:rPr>
            </m:ctrlPr>
          </m:sub>
        </m:sSub>
      </m:oMath>
      <w:r>
        <w:rPr>
          <w:rFonts w:hint="eastAsia"/>
          <w:i w:val="0"/>
          <w:sz w:val="21"/>
          <w:szCs w:val="21"/>
          <w:lang w:val="en-US" w:eastAsia="zh-CN"/>
        </w:rPr>
        <w:t>,按照生成模型的噪声调度将</w:t>
      </w:r>
      <m:oMath>
        <m:sSub>
          <m:sSubPr>
            <m:ctrlPr>
              <w:rPr>
                <w:rFonts w:hint="default" w:ascii="Cambria Math" w:hAnsi="Cambria Math" w:eastAsia="宋体"/>
                <w:sz w:val="21"/>
                <w:szCs w:val="21"/>
              </w:rPr>
            </m:ctrlPr>
          </m:sSubPr>
          <m:e>
            <m:r>
              <m:rPr/>
              <w:rPr>
                <w:rFonts w:hint="default" w:ascii="Cambria Math" w:hAnsi="Cambria Math" w:eastAsia="宋体"/>
                <w:sz w:val="21"/>
                <w:szCs w:val="21"/>
              </w:rPr>
              <m:t>Z</m:t>
            </m:r>
            <m:ctrlPr>
              <w:rPr>
                <w:rFonts w:ascii="Cambria Math" w:hAnsi="Cambria Math" w:eastAsia="宋体"/>
                <w:sz w:val="21"/>
                <w:szCs w:val="21"/>
              </w:rPr>
            </m:ctrlPr>
          </m:e>
          <m:sub>
            <m:r>
              <m:rPr/>
              <w:rPr>
                <w:rFonts w:hint="default" w:ascii="Cambria Math" w:hAnsi="Cambria Math" w:eastAsia="宋体"/>
                <w:sz w:val="21"/>
                <w:szCs w:val="21"/>
              </w:rPr>
              <m:t>P</m:t>
            </m:r>
            <m:ctrlPr>
              <w:rPr>
                <w:rFonts w:ascii="Cambria Math" w:hAnsi="Cambria Math" w:eastAsia="宋体"/>
                <w:sz w:val="21"/>
                <w:szCs w:val="21"/>
              </w:rPr>
            </m:ctrlPr>
          </m:sub>
        </m:sSub>
      </m:oMath>
      <w:r>
        <w:rPr>
          <w:rFonts w:hint="eastAsia"/>
          <w:i w:val="0"/>
          <w:sz w:val="21"/>
          <w:szCs w:val="21"/>
        </w:rPr>
        <w:t>与标准高斯噪声</w:t>
      </w:r>
      <m:oMath>
        <m:r>
          <m:rPr/>
          <w:rPr>
            <w:rFonts w:hint="default" w:ascii="Cambria Math"/>
            <w:sz w:val="21"/>
            <w:szCs w:val="21"/>
          </w:rPr>
          <m:t>ϵ∼</m:t>
        </m:r>
        <m:r>
          <m:rPr>
            <m:scr m:val="script"/>
          </m:rPr>
          <w:rPr>
            <w:rFonts w:hint="default" w:ascii="Cambria Math"/>
            <w:sz w:val="21"/>
            <w:szCs w:val="21"/>
          </w:rPr>
          <m:t>N</m:t>
        </m:r>
        <m:r>
          <m:rPr/>
          <w:rPr>
            <w:rFonts w:hint="default" w:ascii="Cambria Math"/>
            <w:sz w:val="21"/>
            <w:szCs w:val="21"/>
          </w:rPr>
          <m:t>(0,I)</m:t>
        </m:r>
      </m:oMath>
      <w:r>
        <w:rPr>
          <w:rFonts w:hint="eastAsia" w:ascii="Times New Roman" w:hAnsi="Times New Roman" w:eastAsia="宋体"/>
          <w:sz w:val="21"/>
          <w:szCs w:val="21"/>
        </w:rPr>
        <w:t>混合：</w:t>
      </w:r>
    </w:p>
    <w:p w14:paraId="00A2CD0D">
      <w:pPr>
        <w:spacing w:before="0" w:after="0" w:line="360" w:lineRule="auto"/>
        <w:ind w:firstLine="0"/>
        <w:jc w:val="right"/>
        <w:rPr>
          <w:sz w:val="21"/>
          <w:szCs w:val="21"/>
        </w:rPr>
      </w:pPr>
      <m:oMath>
        <m:sSub>
          <m:sSubPr>
            <m:ctrlPr>
              <w:rPr>
                <w:rFonts w:hint="default" w:ascii="Cambria Math" w:hAnsi="Cambria Math"/>
                <w:sz w:val="21"/>
                <w:szCs w:val="21"/>
              </w:rPr>
            </m:ctrlPr>
          </m:sSubPr>
          <m:e>
            <m:r>
              <m:rPr/>
              <w:rPr>
                <w:rFonts w:hint="default" w:ascii="Cambria Math" w:hAnsi="Cambria Math"/>
                <w:sz w:val="21"/>
                <w:szCs w:val="21"/>
              </w:rPr>
              <m:t>Z</m:t>
            </m:r>
            <m:ctrlPr>
              <w:rPr>
                <w:rFonts w:ascii="Cambria Math" w:hAnsi="Cambria Math"/>
                <w:sz w:val="21"/>
                <w:szCs w:val="21"/>
              </w:rPr>
            </m:ctrlPr>
          </m:e>
          <m:sub>
            <m:sSub>
              <m:sSubPr>
                <m:ctrlPr>
                  <w:rPr>
                    <w:rFonts w:hint="default" w:ascii="Cambria Math" w:hAnsi="Cambria Math"/>
                    <w:sz w:val="21"/>
                    <w:szCs w:val="21"/>
                  </w:rPr>
                </m:ctrlPr>
              </m:sSubPr>
              <m:e>
                <m:r>
                  <m:rPr/>
                  <w:rPr>
                    <w:rFonts w:hint="default" w:ascii="Cambria Math" w:hAnsi="Cambria Math"/>
                    <w:sz w:val="21"/>
                    <w:szCs w:val="21"/>
                  </w:rPr>
                  <m:t>τ</m:t>
                </m:r>
                <m:ctrlPr>
                  <w:rPr>
                    <w:rFonts w:ascii="Cambria Math" w:hAnsi="Cambria Math"/>
                    <w:sz w:val="21"/>
                    <w:szCs w:val="21"/>
                  </w:rPr>
                </m:ctrlPr>
              </m:e>
              <m:sub>
                <m:r>
                  <m:rPr/>
                  <w:rPr>
                    <w:rFonts w:hint="default" w:ascii="Cambria Math" w:hAnsi="Cambria Math"/>
                    <w:sz w:val="21"/>
                    <w:szCs w:val="21"/>
                  </w:rPr>
                  <m:t>s</m:t>
                </m:r>
                <m:ctrlPr>
                  <w:rPr>
                    <w:rFonts w:ascii="Cambria Math" w:hAnsi="Cambria Math"/>
                    <w:sz w:val="21"/>
                    <w:szCs w:val="21"/>
                  </w:rPr>
                </m:ctrlPr>
              </m:sub>
            </m:sSub>
            <m:ctrlPr>
              <w:rPr>
                <w:rFonts w:hint="default"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α</m:t>
            </m:r>
            <m:ctrlPr>
              <w:rPr>
                <w:rFonts w:hint="default" w:ascii="Cambria Math" w:hAnsi="Cambria Math"/>
                <w:sz w:val="21"/>
                <w:szCs w:val="21"/>
              </w:rPr>
            </m:ctrlPr>
          </m:e>
          <m:sub>
            <m:sSub>
              <m:sSubPr>
                <m:ctrlPr>
                  <w:rPr>
                    <w:rFonts w:hint="default" w:ascii="Cambria Math" w:hAnsi="Cambria Math"/>
                    <w:sz w:val="21"/>
                    <w:szCs w:val="21"/>
                  </w:rPr>
                </m:ctrlPr>
              </m:sSubPr>
              <m:e>
                <m:r>
                  <m:rPr/>
                  <w:rPr>
                    <w:rFonts w:hint="default" w:ascii="Cambria Math" w:hAnsi="Cambria Math"/>
                    <w:sz w:val="21"/>
                    <w:szCs w:val="21"/>
                  </w:rPr>
                  <m:t>τ</m:t>
                </m:r>
                <m:ctrlPr>
                  <w:rPr>
                    <w:rFonts w:ascii="Cambria Math" w:hAnsi="Cambria Math"/>
                    <w:sz w:val="21"/>
                    <w:szCs w:val="21"/>
                  </w:rPr>
                </m:ctrlPr>
              </m:e>
              <m:sub>
                <m:r>
                  <m:rPr/>
                  <w:rPr>
                    <w:rFonts w:hint="default" w:ascii="Cambria Math" w:hAnsi="Cambria Math"/>
                    <w:sz w:val="21"/>
                    <w:szCs w:val="21"/>
                  </w:rPr>
                  <m:t>s</m:t>
                </m:r>
                <m:ctrlPr>
                  <w:rPr>
                    <w:rFonts w:ascii="Cambria Math" w:hAnsi="Cambria Math"/>
                    <w:sz w:val="21"/>
                    <w:szCs w:val="21"/>
                  </w:rPr>
                </m:ctrlPr>
              </m:sub>
            </m:sSub>
            <m:ctrlPr>
              <w:rPr>
                <w:rFonts w:hint="default" w:ascii="Cambria Math" w:hAnsi="Cambria Math"/>
                <w:sz w:val="21"/>
                <w:szCs w:val="21"/>
              </w:rPr>
            </m:ctrlPr>
          </m:sub>
        </m:sSub>
        <m:sSub>
          <m:sSubPr>
            <m:ctrlPr>
              <w:rPr>
                <w:rFonts w:hint="default" w:ascii="Cambria Math" w:hAnsi="Cambria Math"/>
                <w:sz w:val="21"/>
                <w:szCs w:val="21"/>
              </w:rPr>
            </m:ctrlPr>
          </m:sSubPr>
          <m:e>
            <m:r>
              <m:rPr/>
              <w:rPr>
                <w:rFonts w:hint="default" w:ascii="Cambria Math" w:hAnsi="Cambria Math"/>
                <w:sz w:val="21"/>
                <w:szCs w:val="21"/>
              </w:rPr>
              <m:t>Z</m:t>
            </m:r>
            <m:ctrlPr>
              <w:rPr>
                <w:rFonts w:hint="default" w:ascii="Cambria Math" w:hAnsi="Cambria Math"/>
                <w:sz w:val="21"/>
                <w:szCs w:val="21"/>
              </w:rPr>
            </m:ctrlPr>
          </m:e>
          <m:sub>
            <m:r>
              <m:rPr/>
              <w:rPr>
                <w:rFonts w:hint="default" w:ascii="Cambria Math" w:hAnsi="Cambria Math"/>
                <w:sz w:val="21"/>
                <w:szCs w:val="21"/>
              </w:rPr>
              <m:t>P</m:t>
            </m:r>
            <m:ctrlPr>
              <w:rPr>
                <w:rFonts w:hint="default"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σ</m:t>
            </m:r>
            <m:ctrlPr>
              <w:rPr>
                <w:rFonts w:hint="default" w:ascii="Cambria Math" w:hAnsi="Cambria Math"/>
                <w:sz w:val="21"/>
                <w:szCs w:val="21"/>
              </w:rPr>
            </m:ctrlPr>
          </m:e>
          <m:sub>
            <m:sSub>
              <m:sSubPr>
                <m:ctrlPr>
                  <w:rPr>
                    <w:rFonts w:hint="default" w:ascii="Cambria Math" w:hAnsi="Cambria Math"/>
                    <w:sz w:val="21"/>
                    <w:szCs w:val="21"/>
                  </w:rPr>
                </m:ctrlPr>
              </m:sSubPr>
              <m:e>
                <m:r>
                  <m:rPr/>
                  <w:rPr>
                    <w:rFonts w:hint="default" w:ascii="Cambria Math" w:hAnsi="Cambria Math"/>
                    <w:sz w:val="21"/>
                    <w:szCs w:val="21"/>
                  </w:rPr>
                  <m:t>τ</m:t>
                </m:r>
                <m:ctrlPr>
                  <w:rPr>
                    <w:rFonts w:ascii="Cambria Math" w:hAnsi="Cambria Math"/>
                    <w:sz w:val="21"/>
                    <w:szCs w:val="21"/>
                  </w:rPr>
                </m:ctrlPr>
              </m:e>
              <m:sub>
                <m:r>
                  <m:rPr/>
                  <w:rPr>
                    <w:rFonts w:hint="default" w:ascii="Cambria Math" w:hAnsi="Cambria Math"/>
                    <w:sz w:val="21"/>
                    <w:szCs w:val="21"/>
                  </w:rPr>
                  <m:t>s</m:t>
                </m:r>
                <m:ctrlPr>
                  <w:rPr>
                    <w:rFonts w:ascii="Cambria Math" w:hAnsi="Cambria Math"/>
                    <w:sz w:val="21"/>
                    <w:szCs w:val="21"/>
                  </w:rPr>
                </m:ctrlPr>
              </m:sub>
            </m:sSub>
            <m:ctrlPr>
              <w:rPr>
                <w:rFonts w:hint="default" w:ascii="Cambria Math" w:hAnsi="Cambria Math"/>
                <w:sz w:val="21"/>
                <w:szCs w:val="21"/>
              </w:rPr>
            </m:ctrlPr>
          </m:sub>
        </m:sSub>
        <m:r>
          <m:rPr/>
          <w:rPr>
            <w:rFonts w:hint="default" w:ascii="Cambria Math" w:hAnsi="Cambria Math"/>
            <w:sz w:val="21"/>
            <w:szCs w:val="21"/>
          </w:rPr>
          <m:t>ϵ</m:t>
        </m:r>
      </m:oMath>
      <w:r>
        <w:rPr>
          <w:rFonts w:hint="eastAsia"/>
          <w:sz w:val="21"/>
          <w:szCs w:val="21"/>
          <w:lang w:val="en-US" w:eastAsia="zh-CN"/>
        </w:rPr>
        <w:t xml:space="preserve">                               </w:t>
      </w:r>
      <w:r>
        <w:rPr>
          <w:sz w:val="21"/>
          <w:szCs w:val="21"/>
        </w:rPr>
        <w:t>(</w:t>
      </w:r>
      <w:r>
        <w:rPr>
          <w:rFonts w:hint="eastAsia"/>
          <w:sz w:val="21"/>
          <w:szCs w:val="21"/>
          <w:lang w:val="en-US" w:eastAsia="zh-CN"/>
        </w:rPr>
        <w:t>2</w:t>
      </w:r>
      <w:r>
        <w:rPr>
          <w:sz w:val="21"/>
          <w:szCs w:val="21"/>
        </w:rPr>
        <w:t>)</w:t>
      </w:r>
    </w:p>
    <w:p w14:paraId="68F00A17">
      <w:pPr>
        <w:spacing w:before="0" w:after="0" w:line="360" w:lineRule="auto"/>
        <w:ind w:firstLine="0"/>
        <w:jc w:val="both"/>
        <w:rPr>
          <w:sz w:val="21"/>
          <w:szCs w:val="21"/>
        </w:rPr>
      </w:pPr>
      <w:r>
        <w:rPr>
          <w:rFonts w:ascii="Times New Roman" w:hAnsi="Times New Roman" w:eastAsia="宋体" w:cs="Times New Roman"/>
          <w:sz w:val="21"/>
          <w:szCs w:val="21"/>
        </w:rPr>
        <w:t>其中，</w:t>
      </w:r>
      <m:oMath>
        <m:sSub>
          <m:sSubPr>
            <m:ctrlPr>
              <w:rPr>
                <w:rFonts w:hint="default" w:ascii="Cambria Math" w:hAnsi="Cambria Math"/>
                <w:sz w:val="21"/>
                <w:szCs w:val="21"/>
              </w:rPr>
            </m:ctrlPr>
          </m:sSubPr>
          <m:e>
            <m:r>
              <m:rPr/>
              <w:rPr>
                <w:rFonts w:hint="default" w:ascii="Cambria Math" w:hAnsi="Cambria Math"/>
                <w:sz w:val="21"/>
                <w:szCs w:val="21"/>
              </w:rPr>
              <m:t>α</m:t>
            </m:r>
            <m:ctrlPr>
              <w:rPr>
                <w:rFonts w:hint="default" w:ascii="Cambria Math" w:hAnsi="Cambria Math"/>
                <w:sz w:val="21"/>
                <w:szCs w:val="21"/>
              </w:rPr>
            </m:ctrlPr>
          </m:e>
          <m:sub>
            <m:sSub>
              <m:sSubPr>
                <m:ctrlPr>
                  <w:rPr>
                    <w:rFonts w:hint="default" w:ascii="Cambria Math" w:hAnsi="Cambria Math"/>
                    <w:sz w:val="21"/>
                    <w:szCs w:val="21"/>
                  </w:rPr>
                </m:ctrlPr>
              </m:sSubPr>
              <m:e>
                <m:r>
                  <m:rPr/>
                  <w:rPr>
                    <w:rFonts w:hint="default" w:ascii="Cambria Math" w:hAnsi="Cambria Math"/>
                    <w:sz w:val="21"/>
                    <w:szCs w:val="21"/>
                  </w:rPr>
                  <m:t>τ</m:t>
                </m:r>
                <m:ctrlPr>
                  <w:rPr>
                    <w:rFonts w:ascii="Cambria Math" w:hAnsi="Cambria Math"/>
                    <w:sz w:val="21"/>
                    <w:szCs w:val="21"/>
                  </w:rPr>
                </m:ctrlPr>
              </m:e>
              <m:sub>
                <m:r>
                  <m:rPr/>
                  <w:rPr>
                    <w:rFonts w:hint="default" w:ascii="Cambria Math" w:hAnsi="Cambria Math"/>
                    <w:sz w:val="21"/>
                    <w:szCs w:val="21"/>
                  </w:rPr>
                  <m:t>s</m:t>
                </m:r>
                <m:ctrlPr>
                  <w:rPr>
                    <w:rFonts w:ascii="Cambria Math" w:hAnsi="Cambria Math"/>
                    <w:sz w:val="21"/>
                    <w:szCs w:val="21"/>
                  </w:rPr>
                </m:ctrlPr>
              </m:sub>
            </m:sSub>
            <m:ctrlPr>
              <w:rPr>
                <w:rFonts w:hint="default" w:ascii="Cambria Math" w:hAnsi="Cambria Math"/>
                <w:sz w:val="21"/>
                <w:szCs w:val="21"/>
              </w:rPr>
            </m:ctrlPr>
          </m:sub>
        </m:sSub>
      </m:oMath>
      <w:r>
        <w:rPr>
          <w:rFonts w:hint="eastAsia" w:hAnsi="Cambria Math"/>
          <w:i w:val="0"/>
          <w:sz w:val="21"/>
          <w:szCs w:val="21"/>
          <w:lang w:eastAsia="zh-CN"/>
        </w:rPr>
        <w:t>和</w:t>
      </w:r>
      <m:oMath>
        <m:sSub>
          <m:sSubPr>
            <m:ctrlPr>
              <w:rPr>
                <w:rFonts w:hint="default" w:ascii="Cambria Math" w:hAnsi="Cambria Math"/>
                <w:sz w:val="21"/>
                <w:szCs w:val="21"/>
              </w:rPr>
            </m:ctrlPr>
          </m:sSubPr>
          <m:e>
            <m:r>
              <m:rPr/>
              <w:rPr>
                <w:rFonts w:hint="default" w:ascii="Cambria Math" w:hAnsi="Cambria Math"/>
                <w:sz w:val="21"/>
                <w:szCs w:val="21"/>
              </w:rPr>
              <m:t>σ</m:t>
            </m:r>
            <m:ctrlPr>
              <w:rPr>
                <w:rFonts w:hint="default" w:ascii="Cambria Math" w:hAnsi="Cambria Math"/>
                <w:sz w:val="21"/>
                <w:szCs w:val="21"/>
              </w:rPr>
            </m:ctrlPr>
          </m:e>
          <m:sub>
            <m:sSub>
              <m:sSubPr>
                <m:ctrlPr>
                  <w:rPr>
                    <w:rFonts w:hint="default" w:ascii="Cambria Math" w:hAnsi="Cambria Math"/>
                    <w:sz w:val="21"/>
                    <w:szCs w:val="21"/>
                  </w:rPr>
                </m:ctrlPr>
              </m:sSubPr>
              <m:e>
                <m:r>
                  <m:rPr/>
                  <w:rPr>
                    <w:rFonts w:hint="default" w:ascii="Cambria Math" w:hAnsi="Cambria Math"/>
                    <w:sz w:val="21"/>
                    <w:szCs w:val="21"/>
                  </w:rPr>
                  <m:t>τ</m:t>
                </m:r>
                <m:ctrlPr>
                  <w:rPr>
                    <w:rFonts w:ascii="Cambria Math" w:hAnsi="Cambria Math"/>
                    <w:sz w:val="21"/>
                    <w:szCs w:val="21"/>
                  </w:rPr>
                </m:ctrlPr>
              </m:e>
              <m:sub>
                <m:r>
                  <m:rPr/>
                  <w:rPr>
                    <w:rFonts w:hint="default" w:ascii="Cambria Math" w:hAnsi="Cambria Math"/>
                    <w:sz w:val="21"/>
                    <w:szCs w:val="21"/>
                  </w:rPr>
                  <m:t>s</m:t>
                </m:r>
                <m:ctrlPr>
                  <w:rPr>
                    <w:rFonts w:ascii="Cambria Math" w:hAnsi="Cambria Math"/>
                    <w:sz w:val="21"/>
                    <w:szCs w:val="21"/>
                  </w:rPr>
                </m:ctrlPr>
              </m:sub>
            </m:sSub>
            <m:ctrlPr>
              <w:rPr>
                <w:rFonts w:hint="default" w:ascii="Cambria Math" w:hAnsi="Cambria Math"/>
                <w:sz w:val="21"/>
                <w:szCs w:val="21"/>
              </w:rPr>
            </m:ctrlPr>
          </m:sub>
        </m:sSub>
      </m:oMath>
      <w:r>
        <w:rPr>
          <w:rFonts w:hint="default" w:hAnsi="Cambria Math"/>
          <w:i w:val="0"/>
          <w:sz w:val="21"/>
          <w:szCs w:val="21"/>
        </w:rPr>
        <w:t>分别表示起始采样位置</w:t>
      </w:r>
      <m:oMath>
        <m:sSub>
          <m:sSubPr>
            <m:ctrlPr>
              <w:rPr>
                <w:sz w:val="21"/>
                <w:szCs w:val="21"/>
              </w:rPr>
            </m:ctrlPr>
          </m:sSubPr>
          <m:e>
            <m:r>
              <m:rPr/>
              <w:rPr>
                <w:sz w:val="21"/>
                <w:szCs w:val="21"/>
              </w:rPr>
              <m:t>τ</m:t>
            </m:r>
            <m:ctrlPr>
              <w:rPr>
                <w:sz w:val="21"/>
                <w:szCs w:val="21"/>
              </w:rPr>
            </m:ctrlPr>
          </m:e>
          <m:sub>
            <m:r>
              <m:rPr/>
              <w:rPr>
                <w:rFonts w:hint="default"/>
                <w:sz w:val="21"/>
                <w:szCs w:val="21"/>
                <w:lang w:val="en-US" w:eastAsia="zh-CN"/>
              </w:rPr>
              <m:t>s</m:t>
            </m:r>
            <m:ctrlPr>
              <w:rPr>
                <w:sz w:val="21"/>
                <w:szCs w:val="21"/>
              </w:rPr>
            </m:ctrlPr>
          </m:sub>
        </m:sSub>
      </m:oMath>
      <w:r>
        <w:rPr>
          <w:rFonts w:hint="eastAsia"/>
          <w:i w:val="0"/>
          <w:sz w:val="21"/>
          <w:szCs w:val="21"/>
        </w:rPr>
        <w:t>对应的结构分量系数和噪声分量系数，由基础视频生成模型的采样调度确定。生成模型</w:t>
      </w:r>
      <w:r>
        <w:rPr>
          <w:rFonts w:hint="eastAsia"/>
          <w:i w:val="0"/>
          <w:sz w:val="21"/>
          <w:szCs w:val="21"/>
          <w:lang w:eastAsia="zh-CN"/>
        </w:rPr>
        <w:t>则</w:t>
      </w:r>
      <w:r>
        <w:rPr>
          <w:rFonts w:hint="eastAsia"/>
          <w:i w:val="0"/>
          <w:sz w:val="21"/>
          <w:szCs w:val="21"/>
        </w:rPr>
        <w:t>以</w:t>
      </w:r>
      <m:oMath>
        <m:sSub>
          <m:sSubPr>
            <m:ctrlPr>
              <w:rPr>
                <w:rFonts w:hint="default" w:ascii="Cambria Math" w:hAnsi="Cambria Math"/>
                <w:sz w:val="21"/>
                <w:szCs w:val="21"/>
              </w:rPr>
            </m:ctrlPr>
          </m:sSubPr>
          <m:e>
            <m:r>
              <m:rPr/>
              <w:rPr>
                <w:rFonts w:hint="default" w:ascii="Cambria Math" w:hAnsi="Cambria Math"/>
                <w:sz w:val="21"/>
                <w:szCs w:val="21"/>
              </w:rPr>
              <m:t>Z</m:t>
            </m:r>
            <m:ctrlPr>
              <w:rPr>
                <w:rFonts w:ascii="Cambria Math" w:hAnsi="Cambria Math"/>
                <w:sz w:val="21"/>
                <w:szCs w:val="21"/>
              </w:rPr>
            </m:ctrlPr>
          </m:e>
          <m:sub>
            <m:sSub>
              <m:sSubPr>
                <m:ctrlPr>
                  <w:rPr>
                    <w:rFonts w:hint="default" w:ascii="Cambria Math" w:hAnsi="Cambria Math"/>
                    <w:sz w:val="21"/>
                    <w:szCs w:val="21"/>
                  </w:rPr>
                </m:ctrlPr>
              </m:sSubPr>
              <m:e>
                <m:r>
                  <m:rPr/>
                  <w:rPr>
                    <w:rFonts w:hint="default" w:ascii="Cambria Math" w:hAnsi="Cambria Math"/>
                    <w:sz w:val="21"/>
                    <w:szCs w:val="21"/>
                  </w:rPr>
                  <m:t>τ</m:t>
                </m:r>
                <m:ctrlPr>
                  <w:rPr>
                    <w:rFonts w:ascii="Cambria Math" w:hAnsi="Cambria Math"/>
                    <w:sz w:val="21"/>
                    <w:szCs w:val="21"/>
                  </w:rPr>
                </m:ctrlPr>
              </m:e>
              <m:sub>
                <m:r>
                  <m:rPr/>
                  <w:rPr>
                    <w:rFonts w:hint="default" w:ascii="Cambria Math" w:hAnsi="Cambria Math"/>
                    <w:sz w:val="21"/>
                    <w:szCs w:val="21"/>
                  </w:rPr>
                  <m:t>s</m:t>
                </m:r>
                <m:ctrlPr>
                  <w:rPr>
                    <w:rFonts w:ascii="Cambria Math" w:hAnsi="Cambria Math"/>
                    <w:sz w:val="21"/>
                    <w:szCs w:val="21"/>
                  </w:rPr>
                </m:ctrlPr>
              </m:sub>
            </m:sSub>
            <m:ctrlPr>
              <w:rPr>
                <w:rFonts w:hint="default" w:ascii="Cambria Math" w:hAnsi="Cambria Math"/>
                <w:sz w:val="21"/>
                <w:szCs w:val="21"/>
              </w:rPr>
            </m:ctrlPr>
          </m:sub>
        </m:sSub>
      </m:oMath>
      <w:r>
        <w:rPr>
          <w:rFonts w:hint="eastAsia"/>
          <w:i w:val="0"/>
          <w:sz w:val="21"/>
          <w:szCs w:val="21"/>
        </w:rPr>
        <w:t>作为采样初始状态继续完成后续生成，从而将结构预览提供的整体结构信息引入生成过程。</w:t>
      </w:r>
    </w:p>
    <w:bookmarkEnd w:id="1"/>
    <w:p w14:paraId="0FD88462">
      <w:pPr>
        <w:keepNext/>
        <w:keepLines/>
        <w:spacing w:before="200" w:after="0" w:line="360" w:lineRule="auto"/>
        <w:ind w:left="0" w:leftChars="0" w:firstLine="0" w:firstLineChars="0"/>
        <w:jc w:val="left"/>
        <w:outlineLvl w:val="1"/>
        <w:rPr>
          <w:rFonts w:ascii="Calibri" w:hAnsi="Calibri" w:eastAsia="宋体" w:cs="Times New Roman"/>
          <w:b/>
          <w:bCs/>
          <w:color w:val="4F81BD"/>
          <w:sz w:val="28"/>
          <w:szCs w:val="28"/>
          <w:lang w:val="en-US" w:eastAsia="en-US" w:bidi="ar-SA"/>
        </w:rPr>
      </w:pPr>
      <w:bookmarkStart w:id="2" w:name="材料身份感知的潜特征传输"/>
      <w:r>
        <w:rPr>
          <w:rFonts w:ascii="Times New Roman" w:hAnsi="Times New Roman" w:eastAsia="黑体" w:cs="Times New Roman"/>
          <w:b/>
          <w:bCs/>
          <w:color w:val="000000"/>
          <w:sz w:val="21"/>
          <w:szCs w:val="28"/>
          <w:lang w:val="zh-CN" w:eastAsia="zh-CN" w:bidi="ar-SA"/>
        </w:rPr>
        <w:t xml:space="preserve">2.3 </w:t>
      </w:r>
      <w:r>
        <w:rPr>
          <w:rFonts w:hint="eastAsia" w:ascii="Times New Roman" w:hAnsi="Times New Roman" w:eastAsia="黑体" w:cs="Times New Roman"/>
          <w:b/>
          <w:bCs/>
          <w:color w:val="000000"/>
          <w:sz w:val="21"/>
          <w:szCs w:val="28"/>
          <w:lang w:val="zh-CN" w:eastAsia="zh-CN" w:bidi="ar-SA"/>
        </w:rPr>
        <w:t>材料轨迹条件构建</w:t>
      </w:r>
    </w:p>
    <w:p w14:paraId="7FF386A9">
      <w:pPr>
        <w:spacing w:before="0" w:after="0" w:line="360" w:lineRule="auto"/>
        <w:ind w:firstLine="420"/>
        <w:jc w:val="both"/>
        <w:rPr>
          <w:rFonts w:hint="eastAsia"/>
          <w:i w:val="0"/>
          <w:lang w:eastAsia="zh-CN"/>
        </w:rPr>
      </w:pPr>
      <w:r>
        <w:rPr>
          <w:rFonts w:ascii="Times New Roman" w:hAnsi="Times New Roman" w:eastAsia="宋体" w:cs="Times New Roman"/>
          <w:b w:val="0"/>
          <w:sz w:val="21"/>
        </w:rPr>
        <w:t xml:space="preserve">材料轨迹条件用于将物理仿真提供的局部运动信息与持续材料身份引入视频生成过程。设物理仿真共有 </w:t>
      </w:r>
      <m:oMath>
        <m:r>
          <m:rPr/>
          <m:t>N</m:t>
        </m:r>
      </m:oMath>
      <w:r>
        <w:rPr>
          <w:rFonts w:ascii="Times New Roman" w:hAnsi="Times New Roman" w:eastAsia="宋体" w:cs="Times New Roman"/>
          <w:b w:val="0"/>
          <w:sz w:val="21"/>
        </w:rPr>
        <w:t xml:space="preserve"> 个材料点，第 </w:t>
      </w:r>
      <m:oMath>
        <m:r>
          <m:rPr/>
          <m:t>i</m:t>
        </m:r>
      </m:oMath>
      <w:r>
        <w:rPr>
          <w:rFonts w:ascii="Times New Roman" w:hAnsi="Times New Roman" w:eastAsia="宋体" w:cs="Times New Roman"/>
          <w:b w:val="0"/>
          <w:sz w:val="21"/>
        </w:rPr>
        <w:t xml:space="preserve"> 个材料点在时刻 </w:t>
      </w:r>
      <m:oMath>
        <m:r>
          <m:rPr/>
          <m:t>t</m:t>
        </m:r>
      </m:oMath>
      <w:r>
        <w:rPr>
          <w:rFonts w:ascii="Times New Roman" w:hAnsi="Times New Roman" w:eastAsia="宋体" w:cs="Times New Roman"/>
          <w:b w:val="0"/>
          <w:sz w:val="21"/>
        </w:rPr>
        <w:t xml:space="preserve"> 经相机投影后的图像平面位置为 </w:t>
      </w:r>
      <m:oMath>
        <m:sSubSup>
          <m:sSubSupPr/>
          <m:e>
            <m:r>
              <m:rPr>
                <m:sty m:val="b"/>
              </m:rPr>
              <m:t>p</m:t>
            </m:r>
          </m:e>
          <m:sub>
            <m:r>
              <m:rPr/>
              <m:t>i</m:t>
            </m:r>
          </m:sub>
          <m:sup>
            <m:r>
              <m:rPr/>
              <m:t>t</m:t>
            </m:r>
          </m:sup>
        </m:sSubSup>
      </m:oMath>
      <w:r>
        <w:rPr>
          <w:rFonts w:ascii="Times New Roman" w:hAnsi="Times New Roman" w:eastAsia="宋体" w:cs="Times New Roman"/>
          <w:b w:val="0"/>
          <w:sz w:val="21"/>
        </w:rPr>
        <w:t xml:space="preserve">，对应深度为 </w:t>
      </w:r>
      <m:oMath>
        <m:sSubSup>
          <m:sSubSupPr/>
          <m:e>
            <m:r>
              <m:rPr/>
              <m:t>d</m:t>
            </m:r>
          </m:e>
          <m:sub>
            <m:r>
              <m:rPr/>
              <m:t>i</m:t>
            </m:r>
          </m:sub>
          <m:sup>
            <m:r>
              <m:rPr/>
              <m:t>t</m:t>
            </m:r>
          </m:sup>
        </m:sSubSup>
      </m:oMath>
      <w:r>
        <w:rPr>
          <w:rFonts w:ascii="Times New Roman" w:hAnsi="Times New Roman" w:eastAsia="宋体" w:cs="Times New Roman"/>
          <w:b w:val="0"/>
          <w:sz w:val="21"/>
        </w:rPr>
        <w:t xml:space="preserve">，可见性为 </w:t>
      </w:r>
      <m:oMath>
        <m:sSubSup>
          <m:sSubSupPr/>
          <m:e>
            <m:r>
              <m:rPr/>
              <m:t>m</m:t>
            </m:r>
          </m:e>
          <m:sub>
            <m:r>
              <m:rPr/>
              <m:t>i</m:t>
            </m:r>
          </m:sub>
          <m:sup>
            <m:r>
              <m:rPr/>
              <m:t>t</m:t>
            </m:r>
          </m:sup>
        </m:sSubSup>
      </m:oMath>
      <w:r>
        <w:rPr>
          <w:rFonts w:ascii="Times New Roman" w:hAnsi="Times New Roman" w:eastAsia="宋体" w:cs="Times New Roman"/>
          <w:b w:val="0"/>
          <w:sz w:val="21"/>
        </w:rPr>
        <w:t xml:space="preserve">，其中 </w:t>
      </w:r>
      <m:oMath>
        <m:r>
          <m:rPr/>
          <m:t>i</m:t>
        </m:r>
        <m:r>
          <m:rPr>
            <m:sty m:val="p"/>
          </m:rPr>
          <m:t>=</m:t>
        </m:r>
        <m:r>
          <m:rPr/>
          <m:t>1</m:t>
        </m:r>
        <m:r>
          <m:rPr>
            <m:sty m:val="p"/>
          </m:rPr>
          <m:t>,…,</m:t>
        </m:r>
        <m:r>
          <m:rPr/>
          <m:t>N</m:t>
        </m:r>
      </m:oMath>
      <w:r>
        <w:rPr>
          <w:rFonts w:ascii="Times New Roman" w:hAnsi="Times New Roman" w:eastAsia="宋体" w:cs="Times New Roman"/>
          <w:b w:val="0"/>
          <w:sz w:val="21"/>
        </w:rPr>
        <w:t>，</w:t>
      </w:r>
      <m:oMath>
        <m:r>
          <m:rPr/>
          <m:t>t</m:t>
        </m:r>
        <m:r>
          <m:rPr>
            <m:sty m:val="p"/>
          </m:rPr>
          <m:t>=</m:t>
        </m:r>
        <m:r>
          <m:rPr/>
          <m:t>0</m:t>
        </m:r>
        <m:r>
          <m:rPr>
            <m:sty m:val="p"/>
          </m:rPr>
          <m:t>,…,</m:t>
        </m:r>
        <m:r>
          <m:rPr/>
          <m:t>T</m:t>
        </m:r>
        <m:r>
          <m:rPr>
            <m:sty m:val="p"/>
          </m:rPr>
          <m:t>−</m:t>
        </m:r>
        <m:r>
          <m:rPr/>
          <m:t>1</m:t>
        </m:r>
      </m:oMath>
      <w:r>
        <w:rPr>
          <w:rFonts w:ascii="Times New Roman" w:hAnsi="Times New Roman" w:eastAsia="宋体" w:cs="Times New Roman"/>
          <w:b w:val="0"/>
          <w:sz w:val="21"/>
        </w:rPr>
        <w:t xml:space="preserve">，且 </w:t>
      </w:r>
      <m:oMath>
        <m:sSubSup>
          <m:sSubSupPr/>
          <m:e>
            <m:r>
              <m:rPr/>
              <m:t>m</m:t>
            </m:r>
          </m:e>
          <m:sub>
            <m:r>
              <m:rPr/>
              <m:t>i</m:t>
            </m:r>
          </m:sub>
          <m:sup>
            <m:r>
              <m:rPr/>
              <m:t>t</m:t>
            </m:r>
          </m:sup>
        </m:sSubSup>
        <m:r>
          <m:rPr>
            <m:sty m:val="p"/>
          </m:rPr>
          <m:t>∈{</m:t>
        </m:r>
        <m:r>
          <m:rPr/>
          <m:t>0</m:t>
        </m:r>
        <m:r>
          <m:rPr>
            <m:sty m:val="p"/>
          </m:rPr>
          <m:t>,</m:t>
        </m:r>
        <m:r>
          <m:rPr/>
          <m:t>1</m:t>
        </m:r>
        <m:r>
          <m:rPr>
            <m:sty m:val="p"/>
          </m:rPr>
          <m:t>}</m:t>
        </m:r>
      </m:oMath>
      <w:r>
        <w:rPr>
          <w:rFonts w:ascii="Times New Roman" w:hAnsi="Times New Roman" w:eastAsia="宋体" w:cs="Times New Roman"/>
          <w:b w:val="0"/>
          <w:sz w:val="21"/>
        </w:rPr>
        <w:t xml:space="preserve">。由于材料点索引 </w:t>
      </w:r>
      <m:oMath>
        <m:r>
          <m:rPr/>
          <m:t>i</m:t>
        </m:r>
      </m:oMath>
      <w:r>
        <w:rPr>
          <w:rFonts w:ascii="Times New Roman" w:hAnsi="Times New Roman" w:eastAsia="宋体" w:cs="Times New Roman"/>
          <w:b w:val="0"/>
          <w:sz w:val="21"/>
        </w:rPr>
        <w:t xml:space="preserve"> 在物理演化过程中保持不变，同一材料点随时间形成的位置序列 </w:t>
      </w:r>
      <m:oMath>
        <m:sSub>
          <m:sSubPr/>
          <m:e>
            <m:r>
              <m:rPr>
                <m:sty m:val="p"/>
                <m:scr m:val="script"/>
              </m:rPr>
              <m:t>T</m:t>
            </m:r>
          </m:e>
          <m:sub>
            <m:r>
              <m:rPr/>
              <m:t>i</m:t>
            </m:r>
          </m:sub>
        </m:sSub>
        <m:r>
          <m:rPr>
            <m:sty m:val="p"/>
          </m:rPr>
          <m:t>={</m:t>
        </m:r>
        <m:sSubSup>
          <m:sSubSupPr/>
          <m:e>
            <m:r>
              <m:rPr>
                <m:sty m:val="b"/>
              </m:rPr>
              <m:t>p</m:t>
            </m:r>
          </m:e>
          <m:sub>
            <m:r>
              <m:rPr/>
              <m:t>i</m:t>
            </m:r>
          </m:sub>
          <m:sup>
            <m:r>
              <m:rPr/>
              <m:t>t</m:t>
            </m:r>
          </m:sup>
        </m:sSubSup>
        <m:sSubSup>
          <m:sSubSupPr/>
          <m:e>
            <m:r>
              <m:rPr>
                <m:sty m:val="p"/>
              </m:rPr>
              <m:t>}</m:t>
            </m:r>
          </m:e>
          <m:sub>
            <m:r>
              <m:rPr/>
              <m:t>t</m:t>
            </m:r>
            <m:r>
              <m:rPr>
                <m:sty m:val="p"/>
              </m:rPr>
              <m:t>=</m:t>
            </m:r>
            <m:r>
              <m:rPr/>
              <m:t>0</m:t>
            </m:r>
          </m:sub>
          <m:sup>
            <m:r>
              <m:rPr/>
              <m:t>T</m:t>
            </m:r>
            <m:r>
              <m:rPr>
                <m:sty m:val="p"/>
              </m:rPr>
              <m:t>−</m:t>
            </m:r>
            <m:r>
              <m:rPr/>
              <m:t>1</m:t>
            </m:r>
          </m:sup>
        </m:sSubSup>
      </m:oMath>
      <w:r>
        <w:rPr>
          <w:rFonts w:ascii="Times New Roman" w:hAnsi="Times New Roman" w:eastAsia="宋体" w:cs="Times New Roman"/>
          <w:b w:val="0"/>
          <w:sz w:val="21"/>
        </w:rPr>
        <w:t xml:space="preserve"> 构成其材料轨迹。材料轨迹给出该物质单元的未来位置，持续材料身份则确定这些位置与首帧同一物质单元之间的对应关系。</w:t>
      </w:r>
    </w:p>
    <w:p w14:paraId="6C360FA7">
      <w:pPr>
        <w:spacing w:before="0" w:after="0" w:line="360" w:lineRule="auto"/>
        <w:ind w:firstLine="420"/>
        <w:jc w:val="both"/>
      </w:pPr>
      <w:r>
        <w:rPr>
          <w:rFonts w:ascii="Times New Roman" w:hAnsi="Times New Roman" w:eastAsia="宋体" w:cs="Times New Roman"/>
          <w:b/>
          <w:sz w:val="21"/>
        </w:rPr>
        <w:t>（1）材料轨迹向视频潜空间映射。</w:t>
      </w:r>
      <w:r>
        <w:rPr>
          <w:rFonts w:ascii="Times New Roman" w:hAnsi="Times New Roman" w:eastAsia="宋体" w:cs="Times New Roman"/>
          <w:b w:val="0"/>
          <w:sz w:val="21"/>
        </w:rPr>
        <w:t>材料轨迹定义在原始视频的图像平面与时间轴上，而生成条件作用于视频潜空间。</w:t>
      </w:r>
      <w:r>
        <w:rPr>
          <w:rFonts w:hint="eastAsia" w:cs="Times New Roman"/>
          <w:b w:val="0"/>
          <w:sz w:val="21"/>
          <w:lang w:eastAsia="zh-CN"/>
        </w:rPr>
        <w:t>对此，</w:t>
      </w:r>
      <w:r>
        <w:rPr>
          <w:rFonts w:ascii="Times New Roman" w:hAnsi="Times New Roman" w:eastAsia="宋体" w:cs="Times New Roman"/>
          <w:b w:val="0"/>
          <w:sz w:val="21"/>
        </w:rPr>
        <w:t xml:space="preserve">定义时空映射 </w:t>
      </w:r>
      <m:oMath>
        <m:r>
          <m:rPr/>
          <m:t>Q</m:t>
        </m:r>
      </m:oMath>
      <w:r>
        <w:rPr>
          <w:rFonts w:ascii="Times New Roman" w:hAnsi="Times New Roman" w:eastAsia="宋体" w:cs="Times New Roman"/>
          <w:b w:val="0"/>
          <w:sz w:val="21"/>
        </w:rPr>
        <w:t xml:space="preserve">，将材料点 </w:t>
      </w:r>
      <m:oMath>
        <m:r>
          <m:rPr/>
          <m:t>i</m:t>
        </m:r>
      </m:oMath>
      <w:r>
        <w:rPr>
          <w:rFonts w:ascii="Times New Roman" w:hAnsi="Times New Roman" w:eastAsia="宋体" w:cs="Times New Roman"/>
          <w:b w:val="0"/>
          <w:sz w:val="21"/>
        </w:rPr>
        <w:t xml:space="preserve"> 在时刻 </w:t>
      </w:r>
      <m:oMath>
        <m:r>
          <m:rPr/>
          <m:t>t</m:t>
        </m:r>
      </m:oMath>
      <w:r>
        <w:rPr>
          <w:rFonts w:ascii="Times New Roman" w:hAnsi="Times New Roman" w:eastAsia="宋体" w:cs="Times New Roman"/>
          <w:b w:val="0"/>
          <w:sz w:val="21"/>
        </w:rPr>
        <w:t xml:space="preserve"> 的图像位置 </w:t>
      </w:r>
      <m:oMath>
        <m:sSubSup>
          <m:sSubSupPr/>
          <m:e>
            <m:r>
              <m:rPr>
                <m:sty m:val="b"/>
              </m:rPr>
              <m:t>p</m:t>
            </m:r>
          </m:e>
          <m:sub>
            <m:r>
              <m:rPr/>
              <m:t>i</m:t>
            </m:r>
          </m:sub>
          <m:sup>
            <m:r>
              <m:rPr/>
              <m:t>t</m:t>
            </m:r>
          </m:sup>
        </m:sSubSup>
      </m:oMath>
      <w:r>
        <w:rPr>
          <w:rFonts w:ascii="Times New Roman" w:hAnsi="Times New Roman" w:eastAsia="宋体" w:cs="Times New Roman"/>
          <w:b w:val="0"/>
          <w:sz w:val="21"/>
        </w:rPr>
        <w:t xml:space="preserve"> 及时间索引 </w:t>
      </w:r>
      <m:oMath>
        <m:r>
          <m:rPr/>
          <m:t>t</m:t>
        </m:r>
      </m:oMath>
      <w:r>
        <w:rPr>
          <w:rFonts w:ascii="Times New Roman" w:hAnsi="Times New Roman" w:eastAsia="宋体" w:cs="Times New Roman"/>
          <w:b w:val="0"/>
          <w:sz w:val="21"/>
        </w:rPr>
        <w:t xml:space="preserve"> 映射为潜空间连续坐标 </w:t>
      </w:r>
      <m:oMath>
        <m:sSubSup>
          <m:sSubSupPr/>
          <m:e>
            <m:r>
              <m:rPr>
                <m:sty m:val="b"/>
              </m:rPr>
              <m:t>ξ</m:t>
            </m:r>
          </m:e>
          <m:sub>
            <m:r>
              <m:rPr/>
              <m:t>i</m:t>
            </m:r>
          </m:sub>
          <m:sup>
            <m:r>
              <m:rPr/>
              <m:t>τ</m:t>
            </m:r>
          </m:sup>
        </m:sSubSup>
      </m:oMath>
      <w:r>
        <w:rPr>
          <w:rFonts w:ascii="Times New Roman" w:hAnsi="Times New Roman" w:eastAsia="宋体" w:cs="Times New Roman"/>
          <w:b w:val="0"/>
          <w:sz w:val="21"/>
        </w:rPr>
        <w:t xml:space="preserve"> 和潜时间索引 </w:t>
      </w:r>
      <m:oMath>
        <m:r>
          <m:rPr/>
          <m:t>τ</m:t>
        </m:r>
      </m:oMath>
      <w:r>
        <w:rPr>
          <w:rFonts w:ascii="Times New Roman" w:hAnsi="Times New Roman" w:eastAsia="宋体" w:cs="Times New Roman"/>
          <w:b w:val="0"/>
          <w:sz w:val="21"/>
        </w:rPr>
        <w:t>：</w:t>
      </w:r>
    </w:p>
    <w:p w14:paraId="48E36D9D">
      <w:pPr>
        <w:spacing w:before="0" w:after="0" w:line="360" w:lineRule="auto"/>
        <w:ind w:firstLine="420" w:firstLineChars="0"/>
        <w:jc w:val="right"/>
        <w:rPr>
          <w:rFonts w:hint="eastAsia"/>
          <w:i w:val="0"/>
          <w:lang w:eastAsia="zh-CN"/>
        </w:rPr>
      </w:pPr>
      <m:oMath>
        <m:d>
          <m:dPr>
            <m:sepChr m:val=""/>
          </m:dPr>
          <m:e>
            <m:sSubSup>
              <m:sSubSupPr/>
              <m:e>
                <m:r>
                  <m:rPr>
                    <m:sty m:val="b"/>
                  </m:rPr>
                  <m:t>ξ</m:t>
                </m:r>
              </m:e>
              <m:sub>
                <m:r>
                  <m:rPr/>
                  <m:t>i</m:t>
                </m:r>
              </m:sub>
              <m:sup>
                <m:r>
                  <m:rPr/>
                  <m:t>τ</m:t>
                </m:r>
              </m:sup>
            </m:sSubSup>
            <m:r>
              <m:rPr>
                <m:sty m:val="p"/>
              </m:rPr>
              <m:t>,</m:t>
            </m:r>
            <m:r>
              <m:rPr/>
              <m:t>τ</m:t>
            </m:r>
          </m:e>
        </m:d>
        <m:r>
          <m:rPr>
            <m:sty m:val="p"/>
          </m:rPr>
          <m:t>=</m:t>
        </m:r>
        <m:r>
          <m:rPr/>
          <m:t>Q</m:t>
        </m:r>
        <m:d>
          <m:dPr>
            <m:sepChr m:val=""/>
          </m:dPr>
          <m:e>
            <m:sSubSup>
              <m:sSubSupPr/>
              <m:e>
                <m:r>
                  <m:rPr>
                    <m:sty m:val="b"/>
                  </m:rPr>
                  <m:t>p</m:t>
                </m:r>
              </m:e>
              <m:sub>
                <m:r>
                  <m:rPr/>
                  <m:t>i</m:t>
                </m:r>
              </m:sub>
              <m:sup>
                <m:r>
                  <m:rPr/>
                  <m:t>t</m:t>
                </m:r>
              </m:sup>
            </m:sSubSup>
            <m:r>
              <m:rPr>
                <m:sty m:val="p"/>
              </m:rPr>
              <m:t>,</m:t>
            </m:r>
            <m:r>
              <m:rPr/>
              <m:t>t</m:t>
            </m:r>
          </m:e>
        </m:d>
      </m:oMath>
      <w:r>
        <w:rPr>
          <w:rFonts w:hint="eastAsia"/>
          <w:i w:val="0"/>
          <w:lang w:val="en-US" w:eastAsia="zh-CN"/>
        </w:rPr>
        <w:t xml:space="preserve"> </w:t>
      </w:r>
      <w:r>
        <w:rPr>
          <w:rFonts w:ascii="Times New Roman" w:hAnsi="Times New Roman" w:eastAsia="宋体" w:cs="Times New Roman"/>
          <w:sz w:val="21"/>
        </w:rPr>
        <w:tab/>
      </w:r>
      <w:r>
        <w:rPr>
          <w:rFonts w:hint="eastAsia" w:cs="Times New Roman"/>
          <w:sz w:val="21"/>
          <w:lang w:val="en-US" w:eastAsia="zh-CN"/>
        </w:rPr>
        <w:t xml:space="preserve">                              </w:t>
      </w:r>
      <w:r>
        <w:rPr>
          <w:rFonts w:ascii="Times New Roman" w:hAnsi="Times New Roman" w:eastAsia="宋体" w:cs="Times New Roman"/>
          <w:sz w:val="21"/>
        </w:rPr>
        <w:t>(3)</w:t>
      </w:r>
    </w:p>
    <w:p w14:paraId="3D37C963">
      <w:pPr>
        <w:spacing w:before="0" w:after="0" w:line="360" w:lineRule="auto"/>
        <w:ind w:firstLine="420"/>
        <w:jc w:val="both"/>
      </w:pPr>
      <w:r>
        <w:rPr>
          <w:rFonts w:ascii="Times New Roman" w:hAnsi="Times New Roman" w:eastAsia="宋体" w:cs="Times New Roman"/>
          <w:b w:val="0"/>
          <w:sz w:val="21"/>
        </w:rPr>
        <w:t>其中，</w:t>
      </w:r>
      <m:oMath>
        <m:sSubSup>
          <m:sSubSupPr/>
          <m:e>
            <m:r>
              <m:rPr>
                <m:sty m:val="b"/>
              </m:rPr>
              <m:t>ξ</m:t>
            </m:r>
          </m:e>
          <m:sub>
            <m:r>
              <m:rPr/>
              <m:t>i</m:t>
            </m:r>
          </m:sub>
          <m:sup>
            <m:r>
              <m:rPr/>
              <m:t>τ</m:t>
            </m:r>
          </m:sup>
        </m:sSubSup>
        <m:r>
          <m:rPr>
            <m:sty m:val="p"/>
          </m:rPr>
          <m:t>∈</m:t>
        </m:r>
        <m:sSup>
          <m:sSupPr/>
          <m:e>
            <m:r>
              <m:rPr>
                <m:sty m:val="p"/>
                <m:scr m:val="double-struck"/>
              </m:rPr>
              <m:t>ℝ</m:t>
            </m:r>
          </m:e>
          <m:sup>
            <m:r>
              <m:rPr/>
              <m:t>2</m:t>
            </m:r>
          </m:sup>
        </m:sSup>
      </m:oMath>
      <w:r>
        <w:rPr>
          <w:rFonts w:ascii="Times New Roman" w:hAnsi="Times New Roman" w:eastAsia="宋体" w:cs="Times New Roman"/>
          <w:b w:val="0"/>
          <w:sz w:val="21"/>
        </w:rPr>
        <w:t xml:space="preserve"> 表示材料点 </w:t>
      </w:r>
      <m:oMath>
        <m:r>
          <m:rPr/>
          <m:t>i</m:t>
        </m:r>
      </m:oMath>
      <w:r>
        <w:rPr>
          <w:rFonts w:ascii="Times New Roman" w:hAnsi="Times New Roman" w:eastAsia="宋体" w:cs="Times New Roman"/>
          <w:b w:val="0"/>
          <w:sz w:val="21"/>
        </w:rPr>
        <w:t xml:space="preserve"> 在潜时间索引 </w:t>
      </w:r>
      <m:oMath>
        <m:r>
          <m:rPr/>
          <m:t>τ</m:t>
        </m:r>
      </m:oMath>
      <w:r>
        <w:rPr>
          <w:rFonts w:ascii="Times New Roman" w:hAnsi="Times New Roman" w:eastAsia="宋体" w:cs="Times New Roman"/>
          <w:b w:val="0"/>
          <w:sz w:val="21"/>
        </w:rPr>
        <w:t xml:space="preserve"> 对应的连续潜空间坐标，</w:t>
      </w:r>
      <m:oMath>
        <m:r>
          <m:rPr/>
          <m:t>τ</m:t>
        </m:r>
        <m:r>
          <m:rPr>
            <m:sty m:val="p"/>
          </m:rPr>
          <m:t>∈{</m:t>
        </m:r>
        <m:r>
          <m:rPr/>
          <m:t>0</m:t>
        </m:r>
        <m:r>
          <m:rPr>
            <m:sty m:val="p"/>
          </m:rPr>
          <m:t>,…,</m:t>
        </m:r>
        <m:sSub>
          <m:sSubPr/>
          <m:e>
            <m:r>
              <m:rPr/>
              <m:t>T</m:t>
            </m:r>
          </m:e>
          <m:sub>
            <m:r>
              <m:rPr/>
              <m:t>l</m:t>
            </m:r>
          </m:sub>
        </m:sSub>
        <m:r>
          <m:rPr>
            <m:sty m:val="p"/>
          </m:rPr>
          <m:t>−</m:t>
        </m:r>
        <m:r>
          <m:rPr/>
          <m:t>1</m:t>
        </m:r>
        <m:r>
          <m:rPr>
            <m:sty m:val="p"/>
          </m:rPr>
          <m:t>}</m:t>
        </m:r>
      </m:oMath>
      <w:r>
        <w:rPr>
          <w:rFonts w:ascii="Times New Roman" w:hAnsi="Times New Roman" w:eastAsia="宋体" w:cs="Times New Roman"/>
          <w:b w:val="0"/>
          <w:sz w:val="21"/>
        </w:rPr>
        <w:t>，</w:t>
      </w:r>
      <m:oMath>
        <m:sSub>
          <m:sSubPr/>
          <m:e>
            <m:r>
              <m:rPr/>
              <m:t>T</m:t>
            </m:r>
          </m:e>
          <m:sub>
            <m:r>
              <m:rPr/>
              <m:t>l</m:t>
            </m:r>
          </m:sub>
        </m:sSub>
      </m:oMath>
      <w:r>
        <w:rPr>
          <w:rFonts w:ascii="Times New Roman" w:hAnsi="Times New Roman" w:eastAsia="宋体" w:cs="Times New Roman"/>
          <w:b w:val="0"/>
          <w:sz w:val="21"/>
        </w:rPr>
        <w:t xml:space="preserve"> 为第2.2节定义的潜时间长度。映射 </w:t>
      </w:r>
      <m:oMath>
        <m:r>
          <m:rPr/>
          <m:t>Q</m:t>
        </m:r>
      </m:oMath>
      <w:r>
        <w:rPr>
          <w:rFonts w:ascii="Times New Roman" w:hAnsi="Times New Roman" w:eastAsia="宋体" w:cs="Times New Roman"/>
          <w:b w:val="0"/>
          <w:sz w:val="21"/>
        </w:rPr>
        <w:t xml:space="preserve"> 按照基础视频生成模型的空间压缩比例和时间压缩方式完成坐标与时间对齐。由此得到材料轨迹在潜空间中的目标位置序列 </w:t>
      </w:r>
      <m:oMath>
        <m:sSub>
          <m:sSubPr/>
          <m:e>
            <m:r>
              <m:rPr/>
              <m:t>Γ</m:t>
            </m:r>
          </m:e>
          <m:sub>
            <m:r>
              <m:rPr/>
              <m:t>i</m:t>
            </m:r>
          </m:sub>
        </m:sSub>
        <m:r>
          <m:rPr>
            <m:sty m:val="p"/>
          </m:rPr>
          <m:t>={</m:t>
        </m:r>
        <m:d>
          <m:dPr>
            <m:sepChr m:val=""/>
          </m:dPr>
          <m:e>
            <m:sSubSup>
              <m:sSubSupPr/>
              <m:e>
                <m:r>
                  <m:rPr>
                    <m:sty m:val="b"/>
                  </m:rPr>
                  <m:t>ξ</m:t>
                </m:r>
              </m:e>
              <m:sub>
                <m:r>
                  <m:rPr/>
                  <m:t>i</m:t>
                </m:r>
              </m:sub>
              <m:sup>
                <m:r>
                  <m:rPr/>
                  <m:t>τ</m:t>
                </m:r>
              </m:sup>
            </m:sSubSup>
            <m:r>
              <m:rPr>
                <m:sty m:val="p"/>
              </m:rPr>
              <m:t>,</m:t>
            </m:r>
            <m:r>
              <m:rPr/>
              <m:t>τ</m:t>
            </m:r>
          </m:e>
        </m:d>
        <m:sSubSup>
          <m:sSubSupPr/>
          <m:e>
            <m:r>
              <m:rPr>
                <m:sty m:val="p"/>
              </m:rPr>
              <m:t>}</m:t>
            </m:r>
          </m:e>
          <m:sub>
            <m:r>
              <m:rPr/>
              <m:t>τ</m:t>
            </m:r>
            <m:r>
              <m:rPr>
                <m:sty m:val="p"/>
              </m:rPr>
              <m:t>=</m:t>
            </m:r>
            <m:r>
              <m:rPr/>
              <m:t>0</m:t>
            </m:r>
          </m:sub>
          <m:sup>
            <m:sSub>
              <m:sSubPr/>
              <m:e>
                <m:r>
                  <m:rPr/>
                  <m:t>T</m:t>
                </m:r>
              </m:e>
              <m:sub>
                <m:r>
                  <m:rPr/>
                  <m:t>l</m:t>
                </m:r>
              </m:sub>
            </m:sSub>
            <m:r>
              <m:rPr>
                <m:sty m:val="p"/>
              </m:rPr>
              <m:t>−</m:t>
            </m:r>
            <m:r>
              <m:rPr/>
              <m:t>1</m:t>
            </m:r>
          </m:sup>
        </m:sSubSup>
      </m:oMath>
      <w:r>
        <w:rPr>
          <w:rFonts w:ascii="Times New Roman" w:hAnsi="Times New Roman" w:eastAsia="宋体" w:cs="Times New Roman"/>
          <w:b w:val="0"/>
          <w:sz w:val="21"/>
        </w:rPr>
        <w:t>，后续据此确定首帧潜特征的写入位置。</w:t>
      </w:r>
    </w:p>
    <w:p w14:paraId="11CA7B21">
      <w:pPr>
        <w:spacing w:before="0" w:after="0" w:line="360" w:lineRule="auto"/>
        <w:ind w:firstLine="420"/>
        <w:jc w:val="both"/>
      </w:pPr>
      <w:r>
        <w:rPr>
          <w:rFonts w:ascii="Times New Roman" w:hAnsi="Times New Roman" w:eastAsia="宋体" w:cs="Times New Roman"/>
          <w:b/>
          <w:sz w:val="21"/>
        </w:rPr>
        <w:t>（2）持续材料身份与首帧潜特征绑定。</w:t>
      </w:r>
      <w:r>
        <w:rPr>
          <w:rFonts w:ascii="Times New Roman" w:hAnsi="Times New Roman" w:eastAsia="宋体" w:cs="Times New Roman"/>
          <w:b w:val="0"/>
          <w:sz w:val="21"/>
        </w:rPr>
        <w:t xml:space="preserve">首帧图像经视频 VAE 编码并按基础视频生成模型的输入形式组织后，记对应的首帧潜特征图为 </w:t>
      </w:r>
      <m:oMath>
        <m:sSub>
          <m:sSubPr/>
          <m:e>
            <m:r>
              <m:rPr>
                <m:sty m:val="b"/>
              </m:rPr>
              <m:t>F</m:t>
            </m:r>
          </m:e>
          <m:sub>
            <m:r>
              <m:rPr/>
              <m:t>0</m:t>
            </m:r>
          </m:sub>
        </m:sSub>
      </m:oMath>
      <w:r>
        <w:rPr>
          <w:rFonts w:ascii="Times New Roman" w:hAnsi="Times New Roman" w:eastAsia="宋体" w:cs="Times New Roman"/>
          <w:b w:val="0"/>
          <w:sz w:val="21"/>
        </w:rPr>
        <w:t xml:space="preserve">。根据材料点 </w:t>
      </w:r>
      <m:oMath>
        <m:r>
          <m:rPr/>
          <m:t>i</m:t>
        </m:r>
      </m:oMath>
      <w:r>
        <w:rPr>
          <w:rFonts w:ascii="Times New Roman" w:hAnsi="Times New Roman" w:eastAsia="宋体" w:cs="Times New Roman"/>
          <w:b w:val="0"/>
          <w:sz w:val="21"/>
        </w:rPr>
        <w:t xml:space="preserve"> 的首帧位置，在 </w:t>
      </w:r>
      <m:oMath>
        <m:sSubSup>
          <m:sSubSupPr/>
          <m:e>
            <m:r>
              <m:rPr>
                <m:sty m:val="b"/>
              </m:rPr>
              <m:t>ξ</m:t>
            </m:r>
          </m:e>
          <m:sub>
            <m:r>
              <m:rPr/>
              <m:t>i</m:t>
            </m:r>
          </m:sub>
          <m:sup>
            <m:r>
              <m:rPr/>
              <m:t>0</m:t>
            </m:r>
          </m:sup>
        </m:sSubSup>
      </m:oMath>
      <w:r>
        <w:rPr>
          <w:rFonts w:ascii="Times New Roman" w:hAnsi="Times New Roman" w:eastAsia="宋体" w:cs="Times New Roman"/>
          <w:b w:val="0"/>
          <w:sz w:val="21"/>
        </w:rPr>
        <w:t xml:space="preserve"> 处采用双线性插值获得该材料点的首帧源潜特征</w:t>
      </w:r>
      <m:oMath>
        <m:sSub>
          <m:sSubPr/>
          <m:e>
            <m:r>
              <m:rPr>
                <m:sty m:val="p"/>
              </m:rPr>
              <w:rPr>
                <w:rFonts w:hint="default"/>
                <w:lang w:val="en-US" w:eastAsia="zh-CN"/>
              </w:rPr>
              <m:t xml:space="preserve"> </m:t>
            </m:r>
            <m:r>
              <m:rPr>
                <m:sty m:val="b"/>
              </m:rPr>
              <m:t>f</m:t>
            </m:r>
          </m:e>
          <m:sub>
            <m:r>
              <m:rPr/>
              <m:t>i</m:t>
            </m:r>
          </m:sub>
        </m:sSub>
      </m:oMath>
      <w:r>
        <w:rPr>
          <w:rFonts w:ascii="Times New Roman" w:hAnsi="Times New Roman" w:eastAsia="宋体" w:cs="Times New Roman"/>
          <w:b w:val="0"/>
          <w:sz w:val="21"/>
        </w:rPr>
        <w:t>：</w:t>
      </w:r>
    </w:p>
    <w:p w14:paraId="69E518D3">
      <w:pPr>
        <w:tabs>
          <w:tab w:val="center" w:pos="4154"/>
          <w:tab w:val="right" w:pos="8280"/>
        </w:tabs>
        <w:spacing w:before="60" w:after="60" w:line="240" w:lineRule="auto"/>
        <w:ind w:firstLine="0"/>
        <w:jc w:val="left"/>
      </w:pPr>
      <w:r>
        <w:rPr>
          <w:rFonts w:ascii="Times New Roman" w:hAnsi="Times New Roman" w:eastAsia="宋体" w:cs="Times New Roman"/>
          <w:sz w:val="21"/>
        </w:rPr>
        <w:tab/>
      </w:r>
      <m:oMath>
        <m:sSub>
          <m:sSubPr/>
          <m:e>
            <m:r>
              <m:rPr>
                <m:sty m:val="b"/>
              </m:rPr>
              <m:t>f</m:t>
            </m:r>
          </m:e>
          <m:sub>
            <m:r>
              <m:rPr/>
              <m:t>i</m:t>
            </m:r>
          </m:sub>
        </m:sSub>
        <m:r>
          <m:rPr>
            <m:sty m:val="p"/>
          </m:rPr>
          <m:t>=Bilinear</m:t>
        </m:r>
        <m:d>
          <m:dPr>
            <m:sepChr m:val=""/>
          </m:dPr>
          <m:e>
            <m:sSub>
              <m:sSubPr/>
              <m:e>
                <m:r>
                  <m:rPr>
                    <m:sty m:val="b"/>
                  </m:rPr>
                  <m:t>F</m:t>
                </m:r>
              </m:e>
              <m:sub>
                <m:r>
                  <m:rPr/>
                  <m:t>0</m:t>
                </m:r>
              </m:sub>
            </m:sSub>
            <m:r>
              <m:rPr>
                <m:sty m:val="p"/>
              </m:rPr>
              <m:t>,</m:t>
            </m:r>
            <m:sSubSup>
              <m:sSubSupPr/>
              <m:e>
                <m:r>
                  <m:rPr>
                    <m:sty m:val="b"/>
                  </m:rPr>
                  <m:t>ξ</m:t>
                </m:r>
              </m:e>
              <m:sub>
                <m:r>
                  <m:rPr/>
                  <m:t>i</m:t>
                </m:r>
              </m:sub>
              <m:sup>
                <m:r>
                  <m:rPr/>
                  <m:t>0</m:t>
                </m:r>
              </m:sup>
            </m:sSubSup>
          </m:e>
        </m:d>
      </m:oMath>
      <w:r>
        <w:rPr>
          <w:rFonts w:ascii="Times New Roman" w:hAnsi="Times New Roman" w:eastAsia="宋体" w:cs="Times New Roman"/>
          <w:sz w:val="21"/>
        </w:rPr>
        <w:tab/>
      </w:r>
      <w:r>
        <w:rPr>
          <w:rFonts w:ascii="Times New Roman" w:hAnsi="Times New Roman" w:eastAsia="宋体" w:cs="Times New Roman"/>
          <w:sz w:val="21"/>
        </w:rPr>
        <w:t>(4)</w:t>
      </w:r>
    </w:p>
    <w:p w14:paraId="67728015">
      <w:pPr>
        <w:spacing w:before="0" w:after="0" w:line="360" w:lineRule="auto"/>
        <w:ind w:firstLine="420"/>
        <w:jc w:val="both"/>
      </w:pPr>
      <w:r>
        <w:rPr>
          <w:rFonts w:ascii="Times New Roman" w:hAnsi="Times New Roman" w:eastAsia="宋体" w:cs="Times New Roman"/>
          <w:b w:val="0"/>
          <w:sz w:val="21"/>
        </w:rPr>
        <w:t>其中，</w:t>
      </w:r>
      <m:oMath>
        <m:sSub>
          <m:sSubPr/>
          <m:e>
            <m:r>
              <m:rPr>
                <m:sty m:val="b"/>
              </m:rPr>
              <m:t>f</m:t>
            </m:r>
          </m:e>
          <m:sub>
            <m:r>
              <m:rPr/>
              <m:t>i</m:t>
            </m:r>
          </m:sub>
        </m:sSub>
        <m:r>
          <m:rPr>
            <m:sty m:val="p"/>
          </m:rPr>
          <m:t>∈</m:t>
        </m:r>
        <m:sSup>
          <m:sSupPr/>
          <m:e>
            <m:r>
              <m:rPr>
                <m:sty m:val="p"/>
                <m:scr m:val="double-struck"/>
              </m:rPr>
              <m:t>ℝ</m:t>
            </m:r>
          </m:e>
          <m:sup>
            <m:r>
              <m:rPr/>
              <m:t>C</m:t>
            </m:r>
          </m:sup>
        </m:sSup>
      </m:oMath>
      <w:r>
        <w:rPr>
          <w:rFonts w:ascii="Times New Roman" w:hAnsi="Times New Roman" w:eastAsia="宋体" w:cs="Times New Roman"/>
          <w:b w:val="0"/>
          <w:sz w:val="21"/>
        </w:rPr>
        <w:t>，</w:t>
      </w:r>
      <m:oMath>
        <m:r>
          <m:rPr/>
          <m:t>C</m:t>
        </m:r>
      </m:oMath>
      <w:r>
        <w:rPr>
          <w:rFonts w:ascii="Times New Roman" w:hAnsi="Times New Roman" w:eastAsia="宋体" w:cs="Times New Roman"/>
          <w:b w:val="0"/>
          <w:sz w:val="21"/>
        </w:rPr>
        <w:t xml:space="preserve"> 为潜特征通道数。生成过程中保持材料点索引 </w:t>
      </w:r>
      <m:oMath>
        <m:r>
          <m:rPr/>
          <m:t>i</m:t>
        </m:r>
      </m:oMath>
      <w:r>
        <w:rPr>
          <w:rFonts w:ascii="Times New Roman" w:hAnsi="Times New Roman" w:eastAsia="宋体" w:cs="Times New Roman"/>
          <w:b w:val="0"/>
          <w:sz w:val="21"/>
        </w:rPr>
        <w:t xml:space="preserve"> 与源潜特征 </w:t>
      </w:r>
      <m:oMath>
        <m:sSub>
          <m:sSubPr/>
          <m:e>
            <m:r>
              <m:rPr>
                <m:sty m:val="b"/>
              </m:rPr>
              <m:t>f</m:t>
            </m:r>
          </m:e>
          <m:sub>
            <m:r>
              <m:rPr/>
              <m:t>i</m:t>
            </m:r>
          </m:sub>
        </m:sSub>
      </m:oMath>
      <w:r>
        <w:rPr>
          <w:rFonts w:ascii="Times New Roman" w:hAnsi="Times New Roman" w:eastAsia="宋体" w:cs="Times New Roman"/>
          <w:b w:val="0"/>
          <w:sz w:val="21"/>
        </w:rPr>
        <w:t xml:space="preserve"> 的绑定关系不变，即材料点运动至未来位置后，仍使用首帧中同一物质单元对应的源潜特征，而不随未来空间位置重新选择。由此，材料点索引、首帧源潜特征与材料轨迹之间形成 </w:t>
      </w:r>
      <m:oMath>
        <m:r>
          <m:rPr/>
          <m:t>i</m:t>
        </m:r>
        <m:r>
          <m:rPr>
            <m:sty m:val="p"/>
          </m:rPr>
          <m:t>↔</m:t>
        </m:r>
        <m:sSub>
          <m:sSubPr/>
          <m:e>
            <m:r>
              <m:rPr>
                <m:sty m:val="b"/>
              </m:rPr>
              <m:t>f</m:t>
            </m:r>
          </m:e>
          <m:sub>
            <m:r>
              <m:rPr/>
              <m:t>i</m:t>
            </m:r>
          </m:sub>
        </m:sSub>
        <m:r>
          <m:rPr>
            <m:sty m:val="p"/>
          </m:rPr>
          <m:t>↔</m:t>
        </m:r>
        <m:sSub>
          <m:sSubPr/>
          <m:e>
            <m:r>
              <m:rPr>
                <m:sty m:val="p"/>
                <m:scr m:val="script"/>
              </m:rPr>
              <m:t>T</m:t>
            </m:r>
          </m:e>
          <m:sub>
            <m:r>
              <m:rPr/>
              <m:t>i</m:t>
            </m:r>
          </m:sub>
        </m:sSub>
      </m:oMath>
      <w:r>
        <w:rPr>
          <w:rFonts w:ascii="Times New Roman" w:hAnsi="Times New Roman" w:eastAsia="宋体" w:cs="Times New Roman"/>
          <w:b w:val="0"/>
          <w:sz w:val="21"/>
        </w:rPr>
        <w:t xml:space="preserve"> 的持续对应关系。</w:t>
      </w:r>
    </w:p>
    <w:p w14:paraId="3C85ECEC">
      <w:pPr>
        <w:spacing w:before="0" w:after="0" w:line="360" w:lineRule="auto"/>
        <w:ind w:firstLine="420"/>
        <w:jc w:val="both"/>
      </w:pPr>
      <w:r>
        <w:rPr>
          <w:rFonts w:ascii="Times New Roman" w:hAnsi="Times New Roman" w:eastAsia="宋体" w:cs="Times New Roman"/>
          <w:b/>
          <w:sz w:val="21"/>
        </w:rPr>
        <w:t>（3）沿材料轨迹传播首帧潜特征。</w:t>
      </w:r>
      <w:r>
        <w:rPr>
          <w:rFonts w:ascii="Times New Roman" w:hAnsi="Times New Roman" w:eastAsia="宋体" w:cs="Times New Roman"/>
          <w:b w:val="0"/>
          <w:sz w:val="21"/>
        </w:rPr>
        <w:t xml:space="preserve">材料轨迹映射得到的是连续潜空间坐标，而实际特征写入发生在离散潜单元上。记 </w:t>
      </w:r>
      <m:oMath>
        <m:r>
          <m:rPr>
            <m:sty m:val="p"/>
            <m:scr m:val="script"/>
          </m:rPr>
          <m:t>ℛ</m:t>
        </m:r>
      </m:oMath>
      <w:r>
        <w:rPr>
          <w:rFonts w:ascii="Times New Roman" w:hAnsi="Times New Roman" w:eastAsia="宋体" w:cs="Times New Roman"/>
          <w:b w:val="0"/>
          <w:sz w:val="21"/>
        </w:rPr>
        <w:t xml:space="preserve"> 为确定性的空间离散化操作，则材料点 </w:t>
      </w:r>
      <m:oMath>
        <m:r>
          <m:rPr/>
          <m:t>i</m:t>
        </m:r>
      </m:oMath>
      <w:r>
        <w:rPr>
          <w:rFonts w:ascii="Times New Roman" w:hAnsi="Times New Roman" w:eastAsia="宋体" w:cs="Times New Roman"/>
          <w:b w:val="0"/>
          <w:sz w:val="21"/>
        </w:rPr>
        <w:t xml:space="preserve"> 在潜时间索引 </w:t>
      </w:r>
      <m:oMath>
        <m:r>
          <m:rPr/>
          <m:t>τ</m:t>
        </m:r>
      </m:oMath>
      <w:r>
        <w:rPr>
          <w:rFonts w:ascii="Times New Roman" w:hAnsi="Times New Roman" w:eastAsia="宋体" w:cs="Times New Roman"/>
          <w:b w:val="0"/>
          <w:sz w:val="21"/>
        </w:rPr>
        <w:t xml:space="preserve"> 对应的目标潜单元为</w:t>
      </w:r>
      <m:oMath>
        <m:sSubSup>
          <m:sSubSupPr/>
          <m:e>
            <m:r>
              <m:rPr>
                <m:sty m:val="p"/>
              </m:rPr>
              <w:rPr>
                <w:rFonts w:hint="default"/>
                <w:lang w:val="en-US" w:eastAsia="zh-CN"/>
              </w:rPr>
              <m:t xml:space="preserve"> </m:t>
            </m:r>
            <m:r>
              <m:rPr>
                <m:sty m:val="b"/>
              </m:rPr>
              <m:t>g</m:t>
            </m:r>
          </m:e>
          <m:sub>
            <m:r>
              <m:rPr/>
              <m:t>i</m:t>
            </m:r>
          </m:sub>
          <m:sup>
            <m:r>
              <m:rPr/>
              <m:t>τ</m:t>
            </m:r>
          </m:sup>
        </m:sSubSup>
      </m:oMath>
      <w:r>
        <w:rPr>
          <w:rFonts w:ascii="Times New Roman" w:hAnsi="Times New Roman" w:eastAsia="宋体" w:cs="Times New Roman"/>
          <w:b w:val="0"/>
          <w:sz w:val="21"/>
        </w:rPr>
        <w:t>：</w:t>
      </w:r>
    </w:p>
    <w:p w14:paraId="1FFD640C">
      <w:pPr>
        <w:tabs>
          <w:tab w:val="center" w:pos="4154"/>
          <w:tab w:val="right" w:pos="8280"/>
        </w:tabs>
        <w:spacing w:before="60" w:after="60" w:line="240" w:lineRule="auto"/>
        <w:ind w:firstLine="0"/>
        <w:jc w:val="left"/>
      </w:pPr>
      <w:r>
        <w:rPr>
          <w:rFonts w:ascii="Times New Roman" w:hAnsi="Times New Roman" w:eastAsia="宋体" w:cs="Times New Roman"/>
          <w:sz w:val="21"/>
        </w:rPr>
        <w:tab/>
      </w:r>
      <m:oMath>
        <m:sSubSup>
          <m:sSubSupPr/>
          <m:e>
            <m:r>
              <m:rPr>
                <m:sty m:val="b"/>
              </m:rPr>
              <m:t>g</m:t>
            </m:r>
          </m:e>
          <m:sub>
            <m:r>
              <m:rPr/>
              <m:t>i</m:t>
            </m:r>
          </m:sub>
          <m:sup>
            <m:r>
              <m:rPr/>
              <m:t>τ</m:t>
            </m:r>
          </m:sup>
        </m:sSubSup>
        <m:r>
          <m:rPr>
            <m:sty m:val="p"/>
          </m:rPr>
          <m:t>=</m:t>
        </m:r>
        <m:r>
          <m:rPr>
            <m:sty m:val="p"/>
            <m:scr m:val="script"/>
          </m:rPr>
          <m:t>ℛ</m:t>
        </m:r>
        <m:d>
          <m:dPr>
            <m:sepChr m:val=""/>
          </m:dPr>
          <m:e>
            <m:sSubSup>
              <m:sSubSupPr/>
              <m:e>
                <m:r>
                  <m:rPr>
                    <m:sty m:val="b"/>
                  </m:rPr>
                  <m:t>ξ</m:t>
                </m:r>
              </m:e>
              <m:sub>
                <m:r>
                  <m:rPr/>
                  <m:t>i</m:t>
                </m:r>
              </m:sub>
              <m:sup>
                <m:r>
                  <m:rPr/>
                  <m:t>τ</m:t>
                </m:r>
              </m:sup>
            </m:sSubSup>
          </m:e>
        </m:d>
      </m:oMath>
      <w:r>
        <w:rPr>
          <w:rFonts w:ascii="Times New Roman" w:hAnsi="Times New Roman" w:eastAsia="宋体" w:cs="Times New Roman"/>
          <w:sz w:val="21"/>
        </w:rPr>
        <w:tab/>
      </w:r>
      <w:r>
        <w:rPr>
          <w:rFonts w:ascii="Times New Roman" w:hAnsi="Times New Roman" w:eastAsia="宋体" w:cs="Times New Roman"/>
          <w:sz w:val="21"/>
        </w:rPr>
        <w:t>(5)</w:t>
      </w:r>
    </w:p>
    <w:p w14:paraId="7A19E5C0">
      <w:pPr>
        <w:spacing w:before="0" w:after="0" w:line="360" w:lineRule="auto"/>
        <w:ind w:firstLine="420"/>
        <w:jc w:val="both"/>
      </w:pPr>
      <w:r>
        <w:rPr>
          <w:rFonts w:ascii="Times New Roman" w:hAnsi="Times New Roman" w:eastAsia="宋体" w:cs="Times New Roman"/>
          <w:b w:val="0"/>
          <w:sz w:val="21"/>
        </w:rPr>
        <w:t xml:space="preserve">记基础视频生成模型原有的时空潜条件为 </w:t>
      </w:r>
      <m:oMath>
        <m:r>
          <m:rPr>
            <m:sty m:val="b"/>
          </m:rPr>
          <m:t>Y</m:t>
        </m:r>
      </m:oMath>
      <w:r>
        <w:rPr>
          <w:rFonts w:ascii="Times New Roman" w:hAnsi="Times New Roman" w:eastAsia="宋体" w:cs="Times New Roman"/>
          <w:b w:val="0"/>
          <w:sz w:val="21"/>
        </w:rPr>
        <w:t xml:space="preserve">，材料轨迹条件写入后为 </w:t>
      </w:r>
      <m:oMath>
        <m:acc>
          <m:accPr>
            <m:chr m:val="̃"/>
          </m:accPr>
          <m:e>
            <m:r>
              <m:rPr>
                <m:sty m:val="b"/>
              </m:rPr>
              <m:t>Y</m:t>
            </m:r>
          </m:e>
        </m:acc>
      </m:oMath>
      <w:r>
        <w:rPr>
          <w:rFonts w:ascii="Times New Roman" w:hAnsi="Times New Roman" w:eastAsia="宋体" w:cs="Times New Roman"/>
          <w:b w:val="0"/>
          <w:sz w:val="21"/>
        </w:rPr>
        <w:t>。对于位置映射有效且具有可见支持的材料点，将其绑定的首帧源潜特征写入对应目标潜单元：</w:t>
      </w:r>
    </w:p>
    <w:p w14:paraId="2F41FD4F">
      <w:pPr>
        <w:tabs>
          <w:tab w:val="center" w:pos="4154"/>
          <w:tab w:val="right" w:pos="8280"/>
        </w:tabs>
        <w:spacing w:before="60" w:after="60" w:line="240" w:lineRule="auto"/>
        <w:ind w:firstLine="0"/>
        <w:jc w:val="left"/>
      </w:pPr>
      <w:r>
        <w:rPr>
          <w:rFonts w:ascii="Times New Roman" w:hAnsi="Times New Roman" w:eastAsia="宋体" w:cs="Times New Roman"/>
          <w:sz w:val="21"/>
        </w:rPr>
        <w:tab/>
      </w:r>
      <m:oMath>
        <m:sSub>
          <m:sSubPr/>
          <m:e>
            <m:acc>
              <m:accPr>
                <m:chr m:val="̃"/>
              </m:accPr>
              <m:e>
                <m:r>
                  <m:rPr>
                    <m:sty m:val="b"/>
                  </m:rPr>
                  <m:t>Y</m:t>
                </m:r>
              </m:e>
            </m:acc>
          </m:e>
          <m:sub>
            <m:r>
              <m:rPr/>
              <m:t>τ</m:t>
            </m:r>
            <m:r>
              <m:rPr>
                <m:sty m:val="p"/>
              </m:rPr>
              <m:t>,</m:t>
            </m:r>
            <m:sSubSup>
              <m:sSubSupPr/>
              <m:e>
                <m:r>
                  <m:rPr>
                    <m:sty m:val="b"/>
                  </m:rPr>
                  <m:t>g</m:t>
                </m:r>
              </m:e>
              <m:sub>
                <m:r>
                  <m:rPr/>
                  <m:t>i</m:t>
                </m:r>
              </m:sub>
              <m:sup>
                <m:r>
                  <m:rPr/>
                  <m:t>τ</m:t>
                </m:r>
              </m:sup>
            </m:sSubSup>
          </m:sub>
        </m:sSub>
        <m:r>
          <m:rPr>
            <m:sty m:val="p"/>
          </m:rPr>
          <m:t>←</m:t>
        </m:r>
        <m:sSub>
          <m:sSubPr/>
          <m:e>
            <m:r>
              <m:rPr>
                <m:sty m:val="b"/>
              </m:rPr>
              <m:t>f</m:t>
            </m:r>
          </m:e>
          <m:sub>
            <m:r>
              <m:rPr/>
              <m:t>i</m:t>
            </m:r>
          </m:sub>
        </m:sSub>
        <m:r>
          <m:rPr>
            <m:sty m:val="p"/>
          </m:rPr>
          <m:t>,</m:t>
        </m:r>
        <m:r>
          <m:rPr/>
          <m:t>  </m:t>
        </m:r>
        <m:sSubSup>
          <m:sSubSupPr/>
          <m:e>
            <m:r>
              <m:rPr/>
              <m:t>m</m:t>
            </m:r>
          </m:e>
          <m:sub>
            <m:r>
              <m:rPr/>
              <m:t>i</m:t>
            </m:r>
          </m:sub>
          <m:sup>
            <m:r>
              <m:rPr/>
              <m:t>τ</m:t>
            </m:r>
          </m:sup>
        </m:sSubSup>
        <m:r>
          <m:rPr>
            <m:sty m:val="p"/>
          </m:rPr>
          <m:t>=</m:t>
        </m:r>
        <m:r>
          <m:rPr/>
          <m:t>1</m:t>
        </m:r>
      </m:oMath>
      <w:r>
        <w:rPr>
          <w:rFonts w:ascii="Times New Roman" w:hAnsi="Times New Roman" w:eastAsia="宋体" w:cs="Times New Roman"/>
          <w:sz w:val="21"/>
        </w:rPr>
        <w:tab/>
      </w:r>
      <w:r>
        <w:rPr>
          <w:rFonts w:ascii="Times New Roman" w:hAnsi="Times New Roman" w:eastAsia="宋体" w:cs="Times New Roman"/>
          <w:sz w:val="21"/>
        </w:rPr>
        <w:t>(6)</w:t>
      </w:r>
    </w:p>
    <w:p w14:paraId="189982CE">
      <w:pPr>
        <w:spacing w:before="0" w:after="0" w:line="360" w:lineRule="auto"/>
        <w:ind w:left="0" w:leftChars="0" w:firstLine="0" w:firstLineChars="0"/>
        <w:jc w:val="both"/>
      </w:pPr>
      <w:r>
        <w:rPr>
          <w:rFonts w:hint="eastAsia" w:cs="Times New Roman"/>
          <w:b w:val="0"/>
          <w:sz w:val="21"/>
          <w:lang w:eastAsia="zh-CN"/>
        </w:rPr>
        <w:t>其中，</w:t>
      </w:r>
      <m:oMath>
        <m:sSubSup>
          <m:sSubSupPr/>
          <m:e>
            <m:r>
              <m:rPr/>
              <m:t>m</m:t>
            </m:r>
          </m:e>
          <m:sub>
            <m:r>
              <m:rPr/>
              <m:t>i</m:t>
            </m:r>
          </m:sub>
          <m:sup>
            <m:r>
              <m:rPr/>
              <m:t>τ</m:t>
            </m:r>
          </m:sup>
        </m:sSubSup>
      </m:oMath>
      <w:r>
        <w:rPr>
          <w:rFonts w:hint="eastAsia"/>
          <w:i w:val="0"/>
          <w:lang w:val="en-US" w:eastAsia="zh-CN"/>
        </w:rPr>
        <w:t>=1表示</w:t>
      </w:r>
      <w:r>
        <w:rPr>
          <w:rFonts w:hint="eastAsia" w:cs="Times New Roman"/>
          <w:b w:val="0"/>
          <w:sz w:val="21"/>
          <w:lang w:eastAsia="zh-CN"/>
        </w:rPr>
        <w:t>与潜时间片对齐后材料点仍可见。</w:t>
      </w:r>
      <w:r>
        <w:rPr>
          <w:rFonts w:ascii="Times New Roman" w:hAnsi="Times New Roman" w:eastAsia="宋体" w:cs="Times New Roman"/>
          <w:b w:val="0"/>
          <w:sz w:val="21"/>
        </w:rPr>
        <w:t>未被有效材料轨迹覆盖的位置保持原有潜条件不变，因此材料轨迹条件仅对局部潜单元进行稀疏写入。当多个材料点映射至同一目标潜单元时，先依据可见性筛选有效候选，再优先选择相机深度较小的材料点完成写入。</w:t>
      </w:r>
    </w:p>
    <w:p w14:paraId="5C9592A3">
      <w:pPr>
        <w:spacing w:before="0" w:after="0" w:line="360" w:lineRule="auto"/>
        <w:ind w:firstLine="420" w:firstLineChars="0"/>
        <w:jc w:val="both"/>
        <w:rPr>
          <w:rFonts w:ascii="Times New Roman" w:hAnsi="Times New Roman" w:eastAsia="宋体" w:cs="Times New Roman"/>
          <w:sz w:val="21"/>
          <w:szCs w:val="24"/>
          <w:lang w:val="en-US" w:eastAsia="en-US" w:bidi="ar-SA"/>
        </w:rPr>
      </w:pPr>
      <w:r>
        <w:rPr>
          <w:rFonts w:hint="eastAsia"/>
        </w:rPr>
        <w:t>综上，材料轨迹条件综合利用四类物理信息：未来目标位置决定首帧潜特征写入何处，持续材料身份决定写入哪个物质单元对应的首帧源潜特征，可见性决定材料点是否参与当前时刻的写入，深度则用于多个候选竞争同一目标潜单元时的优先级判定。由此，材料轨迹条件在给定未来运动的同时，显式保留了物质单元与首帧视觉表征之间的持续对应。</w:t>
      </w:r>
    </w:p>
    <w:bookmarkEnd w:id="2"/>
    <w:p w14:paraId="164C3F3D">
      <w:pPr>
        <w:keepNext/>
        <w:keepLines/>
        <w:spacing w:before="200" w:after="0" w:line="360" w:lineRule="auto"/>
        <w:ind w:left="0" w:leftChars="0" w:firstLine="0" w:firstLineChars="0"/>
        <w:jc w:val="left"/>
        <w:outlineLvl w:val="1"/>
        <w:rPr>
          <w:rFonts w:ascii="Calibri" w:hAnsi="Calibri" w:eastAsia="宋体" w:cs="Times New Roman"/>
          <w:b/>
          <w:bCs/>
          <w:color w:val="4F81BD"/>
          <w:sz w:val="28"/>
          <w:szCs w:val="28"/>
          <w:lang w:val="en-US" w:eastAsia="en-US" w:bidi="ar-SA"/>
        </w:rPr>
      </w:pPr>
      <w:bookmarkStart w:id="3" w:name="材料身份置乱与受控对照设计"/>
      <w:r>
        <w:rPr>
          <w:rFonts w:ascii="Times New Roman" w:hAnsi="Times New Roman" w:eastAsia="黑体" w:cs="Times New Roman"/>
          <w:b/>
          <w:bCs/>
          <w:color w:val="000000"/>
          <w:sz w:val="21"/>
          <w:szCs w:val="28"/>
          <w:lang w:val="zh-CN" w:eastAsia="zh-CN" w:bidi="ar-SA"/>
        </w:rPr>
        <w:t xml:space="preserve">2.4 </w:t>
      </w:r>
      <w:r>
        <w:rPr>
          <w:rFonts w:hint="eastAsia" w:ascii="Times New Roman" w:hAnsi="Times New Roman" w:eastAsia="黑体" w:cs="Times New Roman"/>
          <w:b/>
          <w:bCs/>
          <w:color w:val="000000"/>
          <w:sz w:val="21"/>
          <w:szCs w:val="28"/>
          <w:lang w:val="zh-CN" w:eastAsia="zh-CN" w:bidi="ar-SA"/>
        </w:rPr>
        <w:t>对照条件构建与受控干预</w:t>
      </w:r>
    </w:p>
    <w:p w14:paraId="5235EF2A">
      <w:pPr>
        <w:spacing w:before="0" w:after="0" w:line="360" w:lineRule="auto"/>
        <w:ind w:firstLine="420" w:firstLineChars="0"/>
        <w:jc w:val="both"/>
        <w:rPr>
          <w:rFonts w:hint="eastAsia" w:ascii="Times New Roman" w:hAnsi="Times New Roman" w:eastAsia="宋体" w:cs="Times New Roman"/>
          <w:sz w:val="21"/>
        </w:rPr>
      </w:pPr>
      <w:r>
        <w:rPr>
          <w:rFonts w:hint="eastAsia" w:ascii="Times New Roman" w:hAnsi="Times New Roman" w:eastAsia="宋体" w:cs="Times New Roman"/>
          <w:sz w:val="21"/>
        </w:rPr>
        <w:t>为分别考察结构预览条件和材料轨迹条件的模块级作用，并进一步分析材料轨迹条件中不同物理信息的作用，本文在完整条件接口基础上构造两类对照配置。第一类通过开启或关闭两类生成条件，考察其独立作用及互补性；第二类以同时启用两类条件的完整配置 C2 为共同参照，仅改变材料轨迹条件中某一物理信息的使用方式，进行单因素受控干预。各配置如表</w:t>
      </w:r>
      <w:r>
        <w:rPr>
          <w:rFonts w:hint="eastAsia" w:cs="Times New Roman"/>
          <w:sz w:val="21"/>
          <w:lang w:val="en-US" w:eastAsia="zh-CN"/>
        </w:rPr>
        <w:t>1</w:t>
      </w:r>
      <w:r>
        <w:rPr>
          <w:rFonts w:hint="eastAsia" w:ascii="Times New Roman" w:hAnsi="Times New Roman" w:eastAsia="宋体" w:cs="Times New Roman"/>
          <w:sz w:val="21"/>
        </w:rPr>
        <w:t>所示。</w:t>
      </w:r>
    </w:p>
    <w:p w14:paraId="5B720BF3">
      <w:pPr>
        <w:pStyle w:val="22"/>
        <w:jc w:val="center"/>
        <w:rPr>
          <w:rFonts w:ascii="Times New Roman" w:hAnsi="Times New Roman"/>
          <w:b/>
          <w:sz w:val="18"/>
          <w:szCs w:val="18"/>
        </w:rPr>
      </w:pPr>
      <w:r>
        <w:rPr>
          <w:rFonts w:ascii="Times New Roman" w:hAnsi="Times New Roman"/>
          <w:b/>
          <w:sz w:val="18"/>
          <w:szCs w:val="18"/>
        </w:rPr>
        <w:t>表</w:t>
      </w:r>
      <w:r>
        <w:rPr>
          <w:rFonts w:hint="eastAsia" w:ascii="Times New Roman" w:hAnsi="Times New Roman"/>
          <w:b/>
          <w:sz w:val="18"/>
          <w:szCs w:val="18"/>
          <w:lang w:val="en-US" w:eastAsia="zh-CN"/>
        </w:rPr>
        <w:t>1</w:t>
      </w:r>
      <w:r>
        <w:rPr>
          <w:rFonts w:ascii="Times New Roman" w:hAnsi="Times New Roman"/>
          <w:b/>
          <w:sz w:val="18"/>
          <w:szCs w:val="18"/>
        </w:rPr>
        <w:t xml:space="preserve"> 不同实验配置及其物理条件</w:t>
      </w:r>
      <w:r>
        <w:rPr>
          <w:rFonts w:ascii="Times New Roman" w:hAnsi="Times New Roman"/>
          <w:b/>
          <w:sz w:val="18"/>
          <w:szCs w:val="18"/>
        </w:rPr>
        <w:br w:type="textWrapping"/>
      </w:r>
      <w:r>
        <w:rPr>
          <w:rFonts w:ascii="Times New Roman" w:hAnsi="Times New Roman"/>
          <w:b/>
          <w:sz w:val="18"/>
          <w:szCs w:val="18"/>
        </w:rPr>
        <w:t xml:space="preserve">Table </w:t>
      </w:r>
      <w:r>
        <w:rPr>
          <w:rFonts w:hint="eastAsia" w:ascii="Times New Roman" w:hAnsi="Times New Roman"/>
          <w:b/>
          <w:sz w:val="18"/>
          <w:szCs w:val="18"/>
          <w:lang w:val="en-US" w:eastAsia="zh-CN"/>
        </w:rPr>
        <w:t>1</w:t>
      </w:r>
      <w:r>
        <w:rPr>
          <w:rFonts w:ascii="Times New Roman" w:hAnsi="Times New Roman"/>
          <w:b/>
          <w:sz w:val="18"/>
          <w:szCs w:val="18"/>
        </w:rPr>
        <w:t xml:space="preserve"> Experimental configurations and corresponding physical conditions</w:t>
      </w:r>
    </w:p>
    <w:tbl>
      <w:tblPr>
        <w:tblStyle w:val="12"/>
        <w:tblW w:w="5275"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76"/>
        <w:gridCol w:w="923"/>
        <w:gridCol w:w="929"/>
        <w:gridCol w:w="902"/>
        <w:gridCol w:w="1145"/>
        <w:gridCol w:w="1076"/>
        <w:gridCol w:w="1031"/>
        <w:gridCol w:w="1791"/>
      </w:tblGrid>
      <w:tr w14:paraId="5CD9B9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57" w:hRule="atLeast"/>
          <w:jc w:val="center"/>
        </w:trPr>
        <w:tc>
          <w:tcPr>
            <w:tcW w:w="556" w:type="pct"/>
            <w:tcBorders>
              <w:top w:val="single" w:color="000000" w:sz="8" w:space="0"/>
              <w:left w:val="single" w:color="auto" w:sz="4" w:space="0"/>
              <w:bottom w:val="single" w:color="000000" w:sz="4" w:space="0"/>
              <w:right w:val="nil"/>
            </w:tcBorders>
            <w:noWrap w:val="0"/>
            <w:vAlign w:val="top"/>
          </w:tcPr>
          <w:p w14:paraId="7A94151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kern w:val="0"/>
                <w:sz w:val="18"/>
                <w:szCs w:val="18"/>
              </w:rPr>
            </w:pPr>
            <w:r>
              <w:rPr>
                <w:rFonts w:hint="eastAsia" w:ascii="Times New Roman" w:hAnsi="Times New Roman" w:eastAsia="宋体" w:cs="宋体"/>
                <w:b/>
                <w:bCs w:val="0"/>
                <w:kern w:val="0"/>
                <w:sz w:val="18"/>
                <w:szCs w:val="18"/>
                <w:lang w:val="en-US" w:eastAsia="zh-CN" w:bidi="ar"/>
              </w:rPr>
              <w:t>配置</w:t>
            </w:r>
          </w:p>
        </w:tc>
        <w:tc>
          <w:tcPr>
            <w:tcW w:w="526" w:type="pct"/>
            <w:tcBorders>
              <w:top w:val="single" w:color="000000" w:sz="8" w:space="0"/>
              <w:left w:val="nil"/>
              <w:bottom w:val="single" w:color="000000" w:sz="4" w:space="0"/>
              <w:right w:val="nil"/>
            </w:tcBorders>
            <w:noWrap w:val="0"/>
            <w:vAlign w:val="top"/>
          </w:tcPr>
          <w:p w14:paraId="42A9DBF3">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kern w:val="0"/>
                <w:sz w:val="18"/>
                <w:szCs w:val="18"/>
              </w:rPr>
            </w:pPr>
            <w:r>
              <w:rPr>
                <w:rFonts w:hint="eastAsia" w:ascii="Times New Roman" w:hAnsi="Times New Roman" w:eastAsia="宋体" w:cs="宋体"/>
                <w:b/>
                <w:bCs w:val="0"/>
                <w:kern w:val="0"/>
                <w:sz w:val="18"/>
                <w:szCs w:val="18"/>
                <w:lang w:val="en-US" w:eastAsia="zh-CN" w:bidi="ar"/>
              </w:rPr>
              <w:t>结构预览</w:t>
            </w:r>
          </w:p>
        </w:tc>
        <w:tc>
          <w:tcPr>
            <w:tcW w:w="529" w:type="pct"/>
            <w:tcBorders>
              <w:top w:val="single" w:color="000000" w:sz="8" w:space="0"/>
              <w:left w:val="nil"/>
              <w:bottom w:val="single" w:color="000000" w:sz="4" w:space="0"/>
              <w:right w:val="nil"/>
            </w:tcBorders>
            <w:noWrap w:val="0"/>
            <w:vAlign w:val="top"/>
          </w:tcPr>
          <w:p w14:paraId="74F19CB4">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kern w:val="0"/>
                <w:sz w:val="18"/>
                <w:szCs w:val="18"/>
              </w:rPr>
            </w:pPr>
            <w:r>
              <w:rPr>
                <w:rFonts w:hint="default" w:ascii="Times New Roman" w:hAnsi="Times New Roman" w:eastAsia="宋体" w:cs="Times New Roman"/>
                <w:b/>
                <w:bCs w:val="0"/>
                <w:kern w:val="0"/>
                <w:sz w:val="18"/>
                <w:szCs w:val="18"/>
              </w:rPr>
              <w:t>材料轨迹</w:t>
            </w:r>
          </w:p>
        </w:tc>
        <w:tc>
          <w:tcPr>
            <w:tcW w:w="514" w:type="pct"/>
            <w:tcBorders>
              <w:top w:val="single" w:color="000000" w:sz="8" w:space="0"/>
              <w:left w:val="nil"/>
              <w:bottom w:val="single" w:color="000000" w:sz="4" w:space="0"/>
              <w:right w:val="nil"/>
            </w:tcBorders>
            <w:noWrap w:val="0"/>
            <w:vAlign w:val="top"/>
          </w:tcPr>
          <w:p w14:paraId="562E6AF9">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bCs w:val="0"/>
                <w:kern w:val="0"/>
                <w:sz w:val="18"/>
                <w:szCs w:val="18"/>
                <w:lang w:val="en-US" w:eastAsia="zh-CN" w:bidi="ar"/>
              </w:rPr>
            </w:pPr>
            <w:r>
              <w:rPr>
                <w:rFonts w:hint="eastAsia" w:ascii="Times New Roman" w:hAnsi="Times New Roman" w:eastAsia="宋体" w:cs="宋体"/>
                <w:b/>
                <w:bCs w:val="0"/>
                <w:kern w:val="0"/>
                <w:sz w:val="18"/>
                <w:szCs w:val="18"/>
                <w:lang w:val="en-US" w:eastAsia="zh-CN" w:bidi="ar"/>
              </w:rPr>
              <w:t>目标位置</w:t>
            </w:r>
          </w:p>
        </w:tc>
        <w:tc>
          <w:tcPr>
            <w:tcW w:w="652" w:type="pct"/>
            <w:tcBorders>
              <w:top w:val="single" w:color="000000" w:sz="8" w:space="0"/>
              <w:left w:val="nil"/>
              <w:bottom w:val="single" w:color="000000" w:sz="4" w:space="0"/>
              <w:right w:val="nil"/>
            </w:tcBorders>
            <w:noWrap w:val="0"/>
            <w:vAlign w:val="top"/>
          </w:tcPr>
          <w:p w14:paraId="19A9AF66">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color w:val="000000"/>
                <w:sz w:val="18"/>
                <w:szCs w:val="18"/>
              </w:rPr>
            </w:pPr>
            <w:r>
              <w:rPr>
                <w:rFonts w:hint="default" w:ascii="Times New Roman" w:hAnsi="Times New Roman" w:eastAsia="宋体" w:cs="Times New Roman"/>
                <w:b/>
                <w:bCs w:val="0"/>
                <w:color w:val="000000"/>
                <w:sz w:val="18"/>
                <w:szCs w:val="18"/>
              </w:rPr>
              <w:t>持续材料身份</w:t>
            </w:r>
          </w:p>
        </w:tc>
        <w:tc>
          <w:tcPr>
            <w:tcW w:w="613" w:type="pct"/>
            <w:tcBorders>
              <w:top w:val="single" w:color="000000" w:sz="8" w:space="0"/>
              <w:left w:val="nil"/>
              <w:bottom w:val="single" w:color="000000" w:sz="4" w:space="0"/>
              <w:right w:val="nil"/>
            </w:tcBorders>
            <w:noWrap w:val="0"/>
            <w:vAlign w:val="top"/>
          </w:tcPr>
          <w:p w14:paraId="0BBE1910">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bCs w:val="0"/>
                <w:kern w:val="0"/>
                <w:sz w:val="18"/>
                <w:szCs w:val="18"/>
                <w:lang w:val="en-US" w:eastAsia="zh-CN" w:bidi="ar"/>
              </w:rPr>
            </w:pPr>
            <w:r>
              <w:rPr>
                <w:rFonts w:hint="eastAsia" w:ascii="Times New Roman" w:hAnsi="Times New Roman" w:eastAsia="宋体" w:cs="宋体"/>
                <w:b/>
                <w:bCs w:val="0"/>
                <w:kern w:val="0"/>
                <w:sz w:val="18"/>
                <w:szCs w:val="18"/>
                <w:lang w:val="en-US" w:eastAsia="zh-CN" w:bidi="ar"/>
              </w:rPr>
              <w:t>可见性筛选</w:t>
            </w:r>
          </w:p>
        </w:tc>
        <w:tc>
          <w:tcPr>
            <w:tcW w:w="587" w:type="pct"/>
            <w:tcBorders>
              <w:top w:val="single" w:color="000000" w:sz="8" w:space="0"/>
              <w:left w:val="nil"/>
              <w:bottom w:val="single" w:color="000000" w:sz="4" w:space="0"/>
              <w:right w:val="nil"/>
            </w:tcBorders>
            <w:noWrap w:val="0"/>
            <w:vAlign w:val="top"/>
          </w:tcPr>
          <w:p w14:paraId="7C1840A4">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bCs w:val="0"/>
                <w:kern w:val="0"/>
                <w:sz w:val="18"/>
                <w:szCs w:val="18"/>
                <w:lang w:val="en-US" w:eastAsia="zh-CN" w:bidi="ar"/>
              </w:rPr>
            </w:pPr>
            <w:r>
              <w:rPr>
                <w:rFonts w:hint="eastAsia" w:ascii="Times New Roman" w:hAnsi="Times New Roman" w:eastAsia="宋体" w:cs="宋体"/>
                <w:b/>
                <w:bCs w:val="0"/>
                <w:kern w:val="0"/>
                <w:sz w:val="18"/>
                <w:szCs w:val="18"/>
                <w:lang w:val="en-US" w:eastAsia="zh-CN" w:bidi="ar"/>
              </w:rPr>
              <w:t>深度仲裁</w:t>
            </w:r>
          </w:p>
        </w:tc>
        <w:tc>
          <w:tcPr>
            <w:tcW w:w="1020" w:type="pct"/>
            <w:tcBorders>
              <w:top w:val="single" w:color="000000" w:sz="8" w:space="0"/>
              <w:left w:val="nil"/>
              <w:bottom w:val="single" w:color="000000" w:sz="4" w:space="0"/>
              <w:right w:val="single" w:color="auto" w:sz="4" w:space="0"/>
            </w:tcBorders>
            <w:noWrap w:val="0"/>
            <w:vAlign w:val="top"/>
          </w:tcPr>
          <w:p w14:paraId="255A58B8">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kern w:val="0"/>
                <w:sz w:val="18"/>
                <w:szCs w:val="18"/>
              </w:rPr>
            </w:pPr>
            <w:r>
              <w:rPr>
                <w:rFonts w:hint="eastAsia" w:ascii="Times New Roman" w:hAnsi="Times New Roman" w:eastAsia="宋体" w:cs="宋体"/>
                <w:b/>
                <w:bCs w:val="0"/>
                <w:kern w:val="0"/>
                <w:sz w:val="18"/>
                <w:szCs w:val="18"/>
                <w:lang w:val="en-US" w:eastAsia="zh-CN" w:bidi="ar"/>
              </w:rPr>
              <w:t>主要用途</w:t>
            </w:r>
          </w:p>
        </w:tc>
      </w:tr>
      <w:tr w14:paraId="0921458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57" w:hRule="atLeast"/>
          <w:jc w:val="center"/>
        </w:trPr>
        <w:tc>
          <w:tcPr>
            <w:tcW w:w="556" w:type="pct"/>
            <w:tcBorders>
              <w:top w:val="single" w:color="000000" w:sz="4" w:space="0"/>
              <w:left w:val="single" w:color="auto" w:sz="4" w:space="0"/>
              <w:bottom w:val="nil"/>
              <w:right w:val="nil"/>
            </w:tcBorders>
            <w:noWrap w:val="0"/>
            <w:vAlign w:val="top"/>
          </w:tcPr>
          <w:p w14:paraId="0CBB757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WM-0</w:t>
            </w:r>
          </w:p>
        </w:tc>
        <w:tc>
          <w:tcPr>
            <w:tcW w:w="526" w:type="pct"/>
            <w:tcBorders>
              <w:top w:val="single" w:color="000000" w:sz="4" w:space="0"/>
              <w:left w:val="nil"/>
              <w:bottom w:val="nil"/>
              <w:right w:val="nil"/>
            </w:tcBorders>
            <w:noWrap w:val="0"/>
            <w:vAlign w:val="top"/>
          </w:tcPr>
          <w:p w14:paraId="22127FCA">
            <w:pPr>
              <w:keepNext w:val="0"/>
              <w:keepLines w:val="0"/>
              <w:widowControl/>
              <w:suppressLineNumbers w:val="0"/>
              <w:tabs>
                <w:tab w:val="center" w:pos="637"/>
              </w:tabs>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无</w:t>
            </w:r>
          </w:p>
        </w:tc>
        <w:tc>
          <w:tcPr>
            <w:tcW w:w="529" w:type="pct"/>
            <w:tcBorders>
              <w:top w:val="single" w:color="000000" w:sz="4" w:space="0"/>
              <w:left w:val="nil"/>
              <w:bottom w:val="nil"/>
              <w:right w:val="nil"/>
            </w:tcBorders>
            <w:noWrap w:val="0"/>
            <w:vAlign w:val="top"/>
          </w:tcPr>
          <w:p w14:paraId="025B544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无</w:t>
            </w:r>
          </w:p>
        </w:tc>
        <w:tc>
          <w:tcPr>
            <w:tcW w:w="514" w:type="pct"/>
            <w:tcBorders>
              <w:top w:val="single" w:color="000000" w:sz="4" w:space="0"/>
              <w:left w:val="nil"/>
              <w:bottom w:val="nil"/>
              <w:right w:val="nil"/>
            </w:tcBorders>
            <w:noWrap w:val="0"/>
            <w:vAlign w:val="top"/>
          </w:tcPr>
          <w:p w14:paraId="1E7E613D">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652" w:type="pct"/>
            <w:tcBorders>
              <w:top w:val="single" w:color="000000" w:sz="4" w:space="0"/>
              <w:left w:val="nil"/>
              <w:bottom w:val="nil"/>
              <w:right w:val="nil"/>
            </w:tcBorders>
            <w:noWrap w:val="0"/>
            <w:vAlign w:val="top"/>
          </w:tcPr>
          <w:p w14:paraId="5002518D">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613" w:type="pct"/>
            <w:tcBorders>
              <w:top w:val="single" w:color="000000" w:sz="4" w:space="0"/>
              <w:left w:val="nil"/>
              <w:bottom w:val="nil"/>
              <w:right w:val="nil"/>
            </w:tcBorders>
            <w:noWrap w:val="0"/>
            <w:vAlign w:val="center"/>
          </w:tcPr>
          <w:p w14:paraId="56E9627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587" w:type="pct"/>
            <w:tcBorders>
              <w:top w:val="single" w:color="000000" w:sz="4" w:space="0"/>
              <w:left w:val="nil"/>
              <w:bottom w:val="nil"/>
              <w:right w:val="nil"/>
            </w:tcBorders>
            <w:noWrap w:val="0"/>
            <w:vAlign w:val="center"/>
          </w:tcPr>
          <w:p w14:paraId="0974C7C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1020" w:type="pct"/>
            <w:tcBorders>
              <w:top w:val="single" w:color="000000" w:sz="4" w:space="0"/>
              <w:left w:val="nil"/>
              <w:bottom w:val="nil"/>
              <w:right w:val="single" w:color="auto" w:sz="4" w:space="0"/>
            </w:tcBorders>
            <w:noWrap w:val="0"/>
            <w:vAlign w:val="center"/>
          </w:tcPr>
          <w:p w14:paraId="40594104">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sz w:val="18"/>
                <w:szCs w:val="18"/>
              </w:rPr>
              <w:t>无物理条件参照</w:t>
            </w:r>
          </w:p>
        </w:tc>
      </w:tr>
      <w:tr w14:paraId="0F2BD93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57" w:hRule="atLeast"/>
          <w:jc w:val="center"/>
        </w:trPr>
        <w:tc>
          <w:tcPr>
            <w:tcW w:w="556" w:type="pct"/>
            <w:tcBorders>
              <w:top w:val="nil"/>
              <w:left w:val="single" w:color="auto" w:sz="4" w:space="0"/>
              <w:bottom w:val="nil"/>
              <w:right w:val="nil"/>
            </w:tcBorders>
            <w:shd w:val="clear" w:color="auto" w:fill="auto"/>
            <w:noWrap w:val="0"/>
            <w:vAlign w:val="top"/>
          </w:tcPr>
          <w:p w14:paraId="13AF2675">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SA"/>
              </w:rPr>
            </w:pPr>
            <w:r>
              <w:rPr>
                <w:rFonts w:hint="default" w:ascii="Times New Roman" w:hAnsi="Times New Roman" w:eastAsia="宋体" w:cs="Times New Roman"/>
                <w:kern w:val="0"/>
                <w:sz w:val="18"/>
                <w:szCs w:val="18"/>
                <w:lang w:val="en-US" w:eastAsia="zh-CN" w:bidi="ar"/>
              </w:rPr>
              <w:t>DT-FULL</w:t>
            </w:r>
          </w:p>
        </w:tc>
        <w:tc>
          <w:tcPr>
            <w:tcW w:w="526" w:type="pct"/>
            <w:tcBorders>
              <w:top w:val="nil"/>
              <w:left w:val="nil"/>
              <w:bottom w:val="nil"/>
              <w:right w:val="nil"/>
            </w:tcBorders>
            <w:shd w:val="clear" w:color="auto" w:fill="auto"/>
            <w:noWrap w:val="0"/>
            <w:vAlign w:val="top"/>
          </w:tcPr>
          <w:p w14:paraId="391A31C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SA"/>
              </w:rPr>
            </w:pPr>
            <w:r>
              <w:rPr>
                <w:rFonts w:hint="default" w:ascii="Times New Roman" w:hAnsi="Times New Roman" w:eastAsia="宋体" w:cs="Times New Roman"/>
                <w:kern w:val="0"/>
                <w:sz w:val="18"/>
                <w:szCs w:val="18"/>
                <w:lang w:val="en-US" w:eastAsia="zh-CN" w:bidi="ar"/>
              </w:rPr>
              <w:t>无</w:t>
            </w:r>
          </w:p>
        </w:tc>
        <w:tc>
          <w:tcPr>
            <w:tcW w:w="529" w:type="pct"/>
            <w:tcBorders>
              <w:top w:val="nil"/>
              <w:left w:val="nil"/>
              <w:bottom w:val="nil"/>
              <w:right w:val="nil"/>
            </w:tcBorders>
            <w:shd w:val="clear" w:color="auto" w:fill="auto"/>
            <w:noWrap w:val="0"/>
            <w:vAlign w:val="top"/>
          </w:tcPr>
          <w:p w14:paraId="4306EDCD">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SA"/>
              </w:rPr>
            </w:pPr>
            <w:r>
              <w:rPr>
                <w:rFonts w:hint="default" w:ascii="Times New Roman" w:hAnsi="Times New Roman" w:eastAsia="宋体" w:cs="Times New Roman"/>
                <w:kern w:val="0"/>
                <w:sz w:val="18"/>
                <w:szCs w:val="18"/>
                <w:lang w:val="en-US" w:eastAsia="zh-CN" w:bidi="ar"/>
              </w:rPr>
              <w:t>有</w:t>
            </w:r>
          </w:p>
        </w:tc>
        <w:tc>
          <w:tcPr>
            <w:tcW w:w="514" w:type="pct"/>
            <w:tcBorders>
              <w:top w:val="nil"/>
              <w:left w:val="nil"/>
              <w:bottom w:val="nil"/>
              <w:right w:val="nil"/>
            </w:tcBorders>
            <w:shd w:val="clear" w:color="auto" w:fill="auto"/>
            <w:noWrap w:val="0"/>
            <w:vAlign w:val="top"/>
          </w:tcPr>
          <w:p w14:paraId="2FDD0EF3">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动态</w:t>
            </w:r>
          </w:p>
        </w:tc>
        <w:tc>
          <w:tcPr>
            <w:tcW w:w="652" w:type="pct"/>
            <w:tcBorders>
              <w:top w:val="nil"/>
              <w:left w:val="nil"/>
              <w:bottom w:val="nil"/>
              <w:right w:val="nil"/>
            </w:tcBorders>
            <w:shd w:val="clear" w:color="auto" w:fill="auto"/>
            <w:noWrap w:val="0"/>
            <w:vAlign w:val="top"/>
          </w:tcPr>
          <w:p w14:paraId="0FB826B5">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正确</w:t>
            </w:r>
          </w:p>
        </w:tc>
        <w:tc>
          <w:tcPr>
            <w:tcW w:w="613" w:type="pct"/>
            <w:tcBorders>
              <w:top w:val="nil"/>
              <w:left w:val="nil"/>
              <w:bottom w:val="nil"/>
              <w:right w:val="nil"/>
            </w:tcBorders>
            <w:shd w:val="clear" w:color="auto" w:fill="auto"/>
            <w:noWrap w:val="0"/>
            <w:vAlign w:val="center"/>
          </w:tcPr>
          <w:p w14:paraId="1A4255BB">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87" w:type="pct"/>
            <w:tcBorders>
              <w:top w:val="nil"/>
              <w:left w:val="nil"/>
              <w:bottom w:val="nil"/>
              <w:right w:val="nil"/>
            </w:tcBorders>
            <w:shd w:val="clear" w:color="auto" w:fill="auto"/>
            <w:noWrap w:val="0"/>
            <w:vAlign w:val="center"/>
          </w:tcPr>
          <w:p w14:paraId="56EDA9B5">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1020" w:type="pct"/>
            <w:tcBorders>
              <w:top w:val="nil"/>
              <w:left w:val="nil"/>
              <w:bottom w:val="nil"/>
              <w:right w:val="single" w:color="auto" w:sz="4" w:space="0"/>
            </w:tcBorders>
            <w:shd w:val="clear" w:color="auto" w:fill="auto"/>
            <w:noWrap w:val="0"/>
            <w:vAlign w:val="center"/>
          </w:tcPr>
          <w:p w14:paraId="1D928FC6">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eastAsia="宋体" w:cs="Times New Roman"/>
                <w:kern w:val="0"/>
                <w:sz w:val="18"/>
                <w:szCs w:val="18"/>
                <w:lang w:val="en-US" w:eastAsia="en-US" w:bidi="ar-SA"/>
              </w:rPr>
            </w:pPr>
            <w:r>
              <w:rPr>
                <w:rFonts w:hint="default" w:ascii="Times New Roman" w:hAnsi="Times New Roman" w:eastAsia="宋体" w:cs="Times New Roman"/>
                <w:kern w:val="0"/>
                <w:sz w:val="18"/>
                <w:szCs w:val="18"/>
                <w:lang w:val="en-US" w:eastAsia="en-US" w:bidi="ar-SA"/>
              </w:rPr>
              <w:t>材料轨迹条件模块</w:t>
            </w:r>
          </w:p>
        </w:tc>
      </w:tr>
      <w:tr w14:paraId="6C78819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7" w:hRule="atLeast"/>
          <w:jc w:val="center"/>
        </w:trPr>
        <w:tc>
          <w:tcPr>
            <w:tcW w:w="556" w:type="pct"/>
            <w:tcBorders>
              <w:top w:val="nil"/>
              <w:left w:val="single" w:color="auto" w:sz="4" w:space="0"/>
              <w:bottom w:val="nil"/>
              <w:right w:val="nil"/>
            </w:tcBorders>
            <w:noWrap w:val="0"/>
            <w:vAlign w:val="top"/>
          </w:tcPr>
          <w:p w14:paraId="21194CBC">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C1</w:t>
            </w:r>
          </w:p>
        </w:tc>
        <w:tc>
          <w:tcPr>
            <w:tcW w:w="526" w:type="pct"/>
            <w:tcBorders>
              <w:top w:val="nil"/>
              <w:left w:val="nil"/>
              <w:bottom w:val="nil"/>
              <w:right w:val="nil"/>
            </w:tcBorders>
            <w:noWrap w:val="0"/>
            <w:vAlign w:val="top"/>
          </w:tcPr>
          <w:p w14:paraId="07BA861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有</w:t>
            </w:r>
          </w:p>
        </w:tc>
        <w:tc>
          <w:tcPr>
            <w:tcW w:w="529" w:type="pct"/>
            <w:tcBorders>
              <w:top w:val="nil"/>
              <w:left w:val="nil"/>
              <w:bottom w:val="nil"/>
              <w:right w:val="nil"/>
            </w:tcBorders>
            <w:noWrap w:val="0"/>
            <w:vAlign w:val="top"/>
          </w:tcPr>
          <w:p w14:paraId="1828CD9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无</w:t>
            </w:r>
          </w:p>
        </w:tc>
        <w:tc>
          <w:tcPr>
            <w:tcW w:w="514" w:type="pct"/>
            <w:tcBorders>
              <w:top w:val="nil"/>
              <w:left w:val="nil"/>
              <w:bottom w:val="nil"/>
              <w:right w:val="nil"/>
            </w:tcBorders>
            <w:noWrap w:val="0"/>
            <w:vAlign w:val="top"/>
          </w:tcPr>
          <w:p w14:paraId="4E3F6B08">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652" w:type="pct"/>
            <w:tcBorders>
              <w:top w:val="nil"/>
              <w:left w:val="nil"/>
              <w:bottom w:val="nil"/>
              <w:right w:val="nil"/>
            </w:tcBorders>
            <w:noWrap w:val="0"/>
            <w:vAlign w:val="top"/>
          </w:tcPr>
          <w:p w14:paraId="1C00C9B4">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613" w:type="pct"/>
            <w:tcBorders>
              <w:top w:val="nil"/>
              <w:left w:val="nil"/>
              <w:bottom w:val="nil"/>
              <w:right w:val="nil"/>
            </w:tcBorders>
            <w:noWrap w:val="0"/>
            <w:vAlign w:val="center"/>
          </w:tcPr>
          <w:p w14:paraId="695D5B35">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587" w:type="pct"/>
            <w:tcBorders>
              <w:top w:val="nil"/>
              <w:left w:val="nil"/>
              <w:bottom w:val="nil"/>
              <w:right w:val="nil"/>
            </w:tcBorders>
            <w:noWrap w:val="0"/>
            <w:vAlign w:val="center"/>
          </w:tcPr>
          <w:p w14:paraId="51A2E6A6">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w:t>
            </w:r>
          </w:p>
        </w:tc>
        <w:tc>
          <w:tcPr>
            <w:tcW w:w="1020" w:type="pct"/>
            <w:tcBorders>
              <w:top w:val="nil"/>
              <w:left w:val="nil"/>
              <w:bottom w:val="nil"/>
              <w:right w:val="single" w:color="auto" w:sz="4" w:space="0"/>
            </w:tcBorders>
            <w:noWrap w:val="0"/>
            <w:vAlign w:val="center"/>
          </w:tcPr>
          <w:p w14:paraId="7105ECCE">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rPr>
              <w:t>结构预览条件模块</w:t>
            </w:r>
          </w:p>
        </w:tc>
      </w:tr>
      <w:tr w14:paraId="46E32E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7" w:hRule="atLeast"/>
          <w:jc w:val="center"/>
        </w:trPr>
        <w:tc>
          <w:tcPr>
            <w:tcW w:w="556" w:type="pct"/>
            <w:tcBorders>
              <w:top w:val="nil"/>
              <w:left w:val="single" w:color="auto" w:sz="4" w:space="0"/>
              <w:bottom w:val="nil"/>
              <w:right w:val="nil"/>
            </w:tcBorders>
            <w:noWrap w:val="0"/>
            <w:vAlign w:val="top"/>
          </w:tcPr>
          <w:p w14:paraId="118B482B">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C2</w:t>
            </w:r>
          </w:p>
        </w:tc>
        <w:tc>
          <w:tcPr>
            <w:tcW w:w="526" w:type="pct"/>
            <w:tcBorders>
              <w:top w:val="nil"/>
              <w:left w:val="nil"/>
              <w:bottom w:val="nil"/>
              <w:right w:val="nil"/>
            </w:tcBorders>
            <w:noWrap w:val="0"/>
            <w:vAlign w:val="top"/>
          </w:tcPr>
          <w:p w14:paraId="621383C9">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有</w:t>
            </w:r>
          </w:p>
        </w:tc>
        <w:tc>
          <w:tcPr>
            <w:tcW w:w="529" w:type="pct"/>
            <w:tcBorders>
              <w:top w:val="nil"/>
              <w:left w:val="nil"/>
              <w:bottom w:val="nil"/>
              <w:right w:val="nil"/>
            </w:tcBorders>
            <w:noWrap w:val="0"/>
            <w:vAlign w:val="top"/>
          </w:tcPr>
          <w:p w14:paraId="49AC4F90">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有</w:t>
            </w:r>
          </w:p>
        </w:tc>
        <w:tc>
          <w:tcPr>
            <w:tcW w:w="514" w:type="pct"/>
            <w:tcBorders>
              <w:top w:val="nil"/>
              <w:left w:val="nil"/>
              <w:bottom w:val="nil"/>
              <w:right w:val="nil"/>
            </w:tcBorders>
            <w:noWrap w:val="0"/>
            <w:vAlign w:val="top"/>
          </w:tcPr>
          <w:p w14:paraId="5AA2D8EC">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动态</w:t>
            </w:r>
          </w:p>
        </w:tc>
        <w:tc>
          <w:tcPr>
            <w:tcW w:w="652" w:type="pct"/>
            <w:tcBorders>
              <w:top w:val="nil"/>
              <w:left w:val="nil"/>
              <w:bottom w:val="nil"/>
              <w:right w:val="nil"/>
            </w:tcBorders>
            <w:noWrap w:val="0"/>
            <w:vAlign w:val="top"/>
          </w:tcPr>
          <w:p w14:paraId="0091A54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正确</w:t>
            </w:r>
          </w:p>
        </w:tc>
        <w:tc>
          <w:tcPr>
            <w:tcW w:w="613" w:type="pct"/>
            <w:tcBorders>
              <w:top w:val="nil"/>
              <w:left w:val="nil"/>
              <w:bottom w:val="nil"/>
              <w:right w:val="nil"/>
            </w:tcBorders>
            <w:noWrap w:val="0"/>
            <w:vAlign w:val="top"/>
          </w:tcPr>
          <w:p w14:paraId="2B79E4F4">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87" w:type="pct"/>
            <w:tcBorders>
              <w:top w:val="nil"/>
              <w:left w:val="nil"/>
              <w:bottom w:val="nil"/>
              <w:right w:val="nil"/>
            </w:tcBorders>
            <w:noWrap w:val="0"/>
            <w:vAlign w:val="top"/>
          </w:tcPr>
          <w:p w14:paraId="186E0C78">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1020" w:type="pct"/>
            <w:tcBorders>
              <w:top w:val="nil"/>
              <w:left w:val="nil"/>
              <w:bottom w:val="nil"/>
              <w:right w:val="single" w:color="auto" w:sz="4" w:space="0"/>
            </w:tcBorders>
            <w:noWrap w:val="0"/>
            <w:vAlign w:val="top"/>
          </w:tcPr>
          <w:p w14:paraId="5A25D10B">
            <w:pPr>
              <w:keepNext w:val="0"/>
              <w:keepLines w:val="0"/>
              <w:widowControl/>
              <w:suppressLineNumbers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kern w:val="0"/>
                <w:sz w:val="18"/>
                <w:szCs w:val="18"/>
                <w:lang w:val="en-US" w:eastAsia="zh-CN"/>
              </w:rPr>
            </w:pPr>
            <w:r>
              <w:rPr>
                <w:rFonts w:hint="default" w:ascii="Times New Roman" w:hAnsi="Times New Roman" w:eastAsia="宋体" w:cs="Times New Roman"/>
                <w:kern w:val="0"/>
                <w:sz w:val="18"/>
                <w:szCs w:val="18"/>
              </w:rPr>
              <w:t>完整条件</w:t>
            </w:r>
          </w:p>
        </w:tc>
      </w:tr>
      <w:tr w14:paraId="378C273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7" w:hRule="atLeast"/>
          <w:jc w:val="center"/>
        </w:trPr>
        <w:tc>
          <w:tcPr>
            <w:tcW w:w="556" w:type="pct"/>
            <w:tcBorders>
              <w:top w:val="nil"/>
              <w:left w:val="single" w:color="auto" w:sz="4" w:space="0"/>
              <w:bottom w:val="nil"/>
              <w:right w:val="nil"/>
            </w:tcBorders>
            <w:noWrap w:val="0"/>
            <w:vAlign w:val="top"/>
          </w:tcPr>
          <w:p w14:paraId="14C9F7F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CS</w:t>
            </w:r>
          </w:p>
        </w:tc>
        <w:tc>
          <w:tcPr>
            <w:tcW w:w="526" w:type="pct"/>
            <w:tcBorders>
              <w:top w:val="nil"/>
              <w:left w:val="nil"/>
              <w:bottom w:val="nil"/>
              <w:right w:val="nil"/>
            </w:tcBorders>
            <w:noWrap w:val="0"/>
            <w:vAlign w:val="top"/>
          </w:tcPr>
          <w:p w14:paraId="4AD4BBB7">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有</w:t>
            </w:r>
          </w:p>
        </w:tc>
        <w:tc>
          <w:tcPr>
            <w:tcW w:w="529" w:type="pct"/>
            <w:tcBorders>
              <w:top w:val="nil"/>
              <w:left w:val="nil"/>
              <w:bottom w:val="nil"/>
              <w:right w:val="nil"/>
            </w:tcBorders>
            <w:noWrap w:val="0"/>
            <w:vAlign w:val="top"/>
          </w:tcPr>
          <w:p w14:paraId="3B04E39D">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有</w:t>
            </w:r>
          </w:p>
        </w:tc>
        <w:tc>
          <w:tcPr>
            <w:tcW w:w="514" w:type="pct"/>
            <w:tcBorders>
              <w:top w:val="nil"/>
              <w:left w:val="nil"/>
              <w:bottom w:val="nil"/>
              <w:right w:val="nil"/>
            </w:tcBorders>
            <w:noWrap w:val="0"/>
            <w:vAlign w:val="top"/>
          </w:tcPr>
          <w:p w14:paraId="4CB9BAC6">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动态</w:t>
            </w:r>
          </w:p>
        </w:tc>
        <w:tc>
          <w:tcPr>
            <w:tcW w:w="652" w:type="pct"/>
            <w:tcBorders>
              <w:top w:val="nil"/>
              <w:left w:val="nil"/>
              <w:bottom w:val="nil"/>
              <w:right w:val="nil"/>
            </w:tcBorders>
            <w:noWrap w:val="0"/>
            <w:vAlign w:val="top"/>
          </w:tcPr>
          <w:p w14:paraId="2D5201F6">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置乱</w:t>
            </w:r>
          </w:p>
        </w:tc>
        <w:tc>
          <w:tcPr>
            <w:tcW w:w="613" w:type="pct"/>
            <w:tcBorders>
              <w:top w:val="nil"/>
              <w:left w:val="nil"/>
              <w:bottom w:val="nil"/>
              <w:right w:val="nil"/>
            </w:tcBorders>
            <w:noWrap w:val="0"/>
            <w:vAlign w:val="top"/>
          </w:tcPr>
          <w:p w14:paraId="7B066355">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87" w:type="pct"/>
            <w:tcBorders>
              <w:top w:val="nil"/>
              <w:left w:val="nil"/>
              <w:bottom w:val="nil"/>
              <w:right w:val="nil"/>
            </w:tcBorders>
            <w:noWrap w:val="0"/>
            <w:vAlign w:val="top"/>
          </w:tcPr>
          <w:p w14:paraId="4E5DF19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1020" w:type="pct"/>
            <w:tcBorders>
              <w:top w:val="nil"/>
              <w:left w:val="nil"/>
              <w:bottom w:val="nil"/>
              <w:right w:val="single" w:color="auto" w:sz="4" w:space="0"/>
            </w:tcBorders>
            <w:noWrap w:val="0"/>
            <w:vAlign w:val="top"/>
          </w:tcPr>
          <w:p w14:paraId="0744108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身份干预</w:t>
            </w:r>
          </w:p>
        </w:tc>
      </w:tr>
      <w:tr w14:paraId="1B9285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7" w:hRule="atLeast"/>
          <w:jc w:val="center"/>
        </w:trPr>
        <w:tc>
          <w:tcPr>
            <w:tcW w:w="556" w:type="pct"/>
            <w:tcBorders>
              <w:top w:val="nil"/>
              <w:left w:val="single" w:color="auto" w:sz="4" w:space="0"/>
              <w:bottom w:val="nil"/>
              <w:right w:val="nil"/>
            </w:tcBorders>
            <w:noWrap w:val="0"/>
            <w:vAlign w:val="top"/>
          </w:tcPr>
          <w:p w14:paraId="0ED2D398">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rPr>
            </w:pPr>
            <w:r>
              <w:rPr>
                <w:rFonts w:hint="eastAsia" w:cs="Times New Roman"/>
                <w:kern w:val="0"/>
                <w:sz w:val="18"/>
                <w:szCs w:val="18"/>
                <w:lang w:val="en-US" w:eastAsia="zh-CN" w:bidi="ar"/>
              </w:rPr>
              <w:t>SC</w:t>
            </w:r>
          </w:p>
        </w:tc>
        <w:tc>
          <w:tcPr>
            <w:tcW w:w="526" w:type="pct"/>
            <w:tcBorders>
              <w:top w:val="nil"/>
              <w:left w:val="nil"/>
              <w:bottom w:val="nil"/>
              <w:right w:val="nil"/>
            </w:tcBorders>
            <w:noWrap w:val="0"/>
            <w:vAlign w:val="top"/>
          </w:tcPr>
          <w:p w14:paraId="2518E738">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rPr>
            </w:pPr>
            <w:r>
              <w:rPr>
                <w:rFonts w:hint="eastAsia" w:cs="Times New Roman"/>
                <w:kern w:val="0"/>
                <w:sz w:val="18"/>
                <w:szCs w:val="18"/>
                <w:lang w:val="en-US" w:eastAsia="zh-CN"/>
              </w:rPr>
              <w:t>有</w:t>
            </w:r>
          </w:p>
        </w:tc>
        <w:tc>
          <w:tcPr>
            <w:tcW w:w="529" w:type="pct"/>
            <w:tcBorders>
              <w:top w:val="nil"/>
              <w:left w:val="nil"/>
              <w:bottom w:val="nil"/>
              <w:right w:val="nil"/>
            </w:tcBorders>
            <w:noWrap w:val="0"/>
            <w:vAlign w:val="top"/>
          </w:tcPr>
          <w:p w14:paraId="4F15E1D7">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有</w:t>
            </w:r>
          </w:p>
        </w:tc>
        <w:tc>
          <w:tcPr>
            <w:tcW w:w="514" w:type="pct"/>
            <w:tcBorders>
              <w:top w:val="nil"/>
              <w:left w:val="nil"/>
              <w:bottom w:val="nil"/>
              <w:right w:val="nil"/>
            </w:tcBorders>
            <w:noWrap w:val="0"/>
            <w:vAlign w:val="top"/>
          </w:tcPr>
          <w:p w14:paraId="16D25823">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b/>
                <w:bCs/>
                <w:kern w:val="0"/>
                <w:sz w:val="18"/>
                <w:szCs w:val="18"/>
                <w:lang w:val="en-US" w:eastAsia="zh-CN" w:bidi="ar"/>
              </w:rPr>
              <w:t>静态</w:t>
            </w:r>
          </w:p>
        </w:tc>
        <w:tc>
          <w:tcPr>
            <w:tcW w:w="652" w:type="pct"/>
            <w:tcBorders>
              <w:top w:val="nil"/>
              <w:left w:val="nil"/>
              <w:bottom w:val="nil"/>
              <w:right w:val="nil"/>
            </w:tcBorders>
            <w:noWrap w:val="0"/>
            <w:vAlign w:val="top"/>
          </w:tcPr>
          <w:p w14:paraId="1023EEEA">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正确</w:t>
            </w:r>
          </w:p>
        </w:tc>
        <w:tc>
          <w:tcPr>
            <w:tcW w:w="613" w:type="pct"/>
            <w:tcBorders>
              <w:top w:val="nil"/>
              <w:left w:val="nil"/>
              <w:bottom w:val="nil"/>
              <w:right w:val="nil"/>
            </w:tcBorders>
            <w:noWrap w:val="0"/>
            <w:vAlign w:val="center"/>
          </w:tcPr>
          <w:p w14:paraId="679DC03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87" w:type="pct"/>
            <w:tcBorders>
              <w:top w:val="nil"/>
              <w:left w:val="nil"/>
              <w:bottom w:val="nil"/>
              <w:right w:val="nil"/>
            </w:tcBorders>
            <w:noWrap w:val="0"/>
            <w:vAlign w:val="center"/>
          </w:tcPr>
          <w:p w14:paraId="49A6D56F">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1020" w:type="pct"/>
            <w:tcBorders>
              <w:top w:val="nil"/>
              <w:left w:val="nil"/>
              <w:bottom w:val="nil"/>
              <w:right w:val="single" w:color="auto" w:sz="4" w:space="0"/>
            </w:tcBorders>
            <w:noWrap w:val="0"/>
            <w:vAlign w:val="center"/>
          </w:tcPr>
          <w:p w14:paraId="1C0DCD29">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rPr>
              <w:t>位置干预</w:t>
            </w:r>
          </w:p>
        </w:tc>
      </w:tr>
      <w:tr w14:paraId="7A2158C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7" w:hRule="atLeast"/>
          <w:jc w:val="center"/>
        </w:trPr>
        <w:tc>
          <w:tcPr>
            <w:tcW w:w="556" w:type="pct"/>
            <w:tcBorders>
              <w:top w:val="nil"/>
              <w:left w:val="single" w:color="auto" w:sz="4" w:space="0"/>
              <w:bottom w:val="nil"/>
              <w:right w:val="nil"/>
            </w:tcBorders>
            <w:noWrap w:val="0"/>
            <w:vAlign w:val="top"/>
          </w:tcPr>
          <w:p w14:paraId="5081291E">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NOVIS</w:t>
            </w:r>
          </w:p>
        </w:tc>
        <w:tc>
          <w:tcPr>
            <w:tcW w:w="526" w:type="pct"/>
            <w:tcBorders>
              <w:top w:val="nil"/>
              <w:left w:val="nil"/>
              <w:bottom w:val="nil"/>
              <w:right w:val="nil"/>
            </w:tcBorders>
            <w:noWrap w:val="0"/>
            <w:vAlign w:val="top"/>
          </w:tcPr>
          <w:p w14:paraId="64FB489B">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29" w:type="pct"/>
            <w:tcBorders>
              <w:top w:val="nil"/>
              <w:left w:val="nil"/>
              <w:bottom w:val="nil"/>
              <w:right w:val="nil"/>
            </w:tcBorders>
            <w:noWrap w:val="0"/>
            <w:vAlign w:val="top"/>
          </w:tcPr>
          <w:p w14:paraId="7B7D053B">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14" w:type="pct"/>
            <w:tcBorders>
              <w:top w:val="nil"/>
              <w:left w:val="nil"/>
              <w:bottom w:val="nil"/>
              <w:right w:val="nil"/>
            </w:tcBorders>
            <w:noWrap w:val="0"/>
            <w:vAlign w:val="top"/>
          </w:tcPr>
          <w:p w14:paraId="49EC1979">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动态</w:t>
            </w:r>
          </w:p>
        </w:tc>
        <w:tc>
          <w:tcPr>
            <w:tcW w:w="652" w:type="pct"/>
            <w:tcBorders>
              <w:top w:val="nil"/>
              <w:left w:val="nil"/>
              <w:bottom w:val="nil"/>
              <w:right w:val="nil"/>
            </w:tcBorders>
            <w:noWrap w:val="0"/>
            <w:vAlign w:val="top"/>
          </w:tcPr>
          <w:p w14:paraId="49E2EE23">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正确</w:t>
            </w:r>
          </w:p>
        </w:tc>
        <w:tc>
          <w:tcPr>
            <w:tcW w:w="613" w:type="pct"/>
            <w:tcBorders>
              <w:top w:val="nil"/>
              <w:left w:val="nil"/>
              <w:bottom w:val="nil"/>
              <w:right w:val="nil"/>
            </w:tcBorders>
            <w:noWrap w:val="0"/>
            <w:vAlign w:val="center"/>
          </w:tcPr>
          <w:p w14:paraId="0534EB01">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b/>
                <w:bCs/>
                <w:kern w:val="0"/>
                <w:sz w:val="18"/>
                <w:szCs w:val="18"/>
                <w:lang w:val="en-US" w:eastAsia="zh-CN" w:bidi="ar"/>
              </w:rPr>
              <w:t>无</w:t>
            </w:r>
          </w:p>
        </w:tc>
        <w:tc>
          <w:tcPr>
            <w:tcW w:w="587" w:type="pct"/>
            <w:tcBorders>
              <w:top w:val="nil"/>
              <w:left w:val="nil"/>
              <w:bottom w:val="nil"/>
              <w:right w:val="nil"/>
            </w:tcBorders>
            <w:noWrap w:val="0"/>
            <w:vAlign w:val="center"/>
          </w:tcPr>
          <w:p w14:paraId="2B1580F9">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1020" w:type="pct"/>
            <w:tcBorders>
              <w:top w:val="nil"/>
              <w:left w:val="nil"/>
              <w:bottom w:val="nil"/>
              <w:right w:val="single" w:color="auto" w:sz="4" w:space="0"/>
            </w:tcBorders>
            <w:noWrap w:val="0"/>
            <w:vAlign w:val="center"/>
          </w:tcPr>
          <w:p w14:paraId="055D31EB">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可见性干预</w:t>
            </w:r>
          </w:p>
        </w:tc>
      </w:tr>
      <w:tr w14:paraId="080E81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57" w:hRule="atLeast"/>
          <w:jc w:val="center"/>
        </w:trPr>
        <w:tc>
          <w:tcPr>
            <w:tcW w:w="556" w:type="pct"/>
            <w:tcBorders>
              <w:top w:val="nil"/>
              <w:left w:val="single" w:color="auto" w:sz="4" w:space="0"/>
              <w:bottom w:val="single" w:color="auto" w:sz="8" w:space="0"/>
              <w:right w:val="nil"/>
            </w:tcBorders>
            <w:noWrap w:val="0"/>
            <w:vAlign w:val="top"/>
          </w:tcPr>
          <w:p w14:paraId="1FDDBDA7">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NODEPTH</w:t>
            </w:r>
          </w:p>
        </w:tc>
        <w:tc>
          <w:tcPr>
            <w:tcW w:w="526" w:type="pct"/>
            <w:tcBorders>
              <w:top w:val="nil"/>
              <w:left w:val="nil"/>
              <w:bottom w:val="single" w:color="auto" w:sz="8" w:space="0"/>
              <w:right w:val="nil"/>
            </w:tcBorders>
            <w:noWrap w:val="0"/>
            <w:vAlign w:val="top"/>
          </w:tcPr>
          <w:p w14:paraId="2C1B331D">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29" w:type="pct"/>
            <w:tcBorders>
              <w:top w:val="nil"/>
              <w:left w:val="nil"/>
              <w:bottom w:val="single" w:color="auto" w:sz="8" w:space="0"/>
              <w:right w:val="nil"/>
            </w:tcBorders>
            <w:noWrap w:val="0"/>
            <w:vAlign w:val="top"/>
          </w:tcPr>
          <w:p w14:paraId="620C35BD">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14" w:type="pct"/>
            <w:tcBorders>
              <w:top w:val="nil"/>
              <w:left w:val="nil"/>
              <w:bottom w:val="single" w:color="auto" w:sz="8" w:space="0"/>
              <w:right w:val="nil"/>
            </w:tcBorders>
            <w:noWrap w:val="0"/>
            <w:vAlign w:val="top"/>
          </w:tcPr>
          <w:p w14:paraId="7E81C292">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动态</w:t>
            </w:r>
          </w:p>
        </w:tc>
        <w:tc>
          <w:tcPr>
            <w:tcW w:w="652" w:type="pct"/>
            <w:tcBorders>
              <w:top w:val="nil"/>
              <w:left w:val="nil"/>
              <w:bottom w:val="single" w:color="auto" w:sz="8" w:space="0"/>
              <w:right w:val="nil"/>
            </w:tcBorders>
            <w:noWrap w:val="0"/>
            <w:vAlign w:val="top"/>
          </w:tcPr>
          <w:p w14:paraId="6FC73B52">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bidi="ar"/>
              </w:rPr>
              <w:t>正确</w:t>
            </w:r>
          </w:p>
        </w:tc>
        <w:tc>
          <w:tcPr>
            <w:tcW w:w="613" w:type="pct"/>
            <w:tcBorders>
              <w:top w:val="nil"/>
              <w:left w:val="nil"/>
              <w:bottom w:val="single" w:color="auto" w:sz="8" w:space="0"/>
              <w:right w:val="nil"/>
            </w:tcBorders>
            <w:noWrap w:val="0"/>
            <w:vAlign w:val="center"/>
          </w:tcPr>
          <w:p w14:paraId="7AB27464">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kern w:val="0"/>
                <w:sz w:val="18"/>
                <w:szCs w:val="18"/>
                <w:lang w:val="en-US" w:eastAsia="zh-CN"/>
              </w:rPr>
              <w:t>有</w:t>
            </w:r>
          </w:p>
        </w:tc>
        <w:tc>
          <w:tcPr>
            <w:tcW w:w="587" w:type="pct"/>
            <w:tcBorders>
              <w:top w:val="nil"/>
              <w:left w:val="nil"/>
              <w:bottom w:val="single" w:color="auto" w:sz="8" w:space="0"/>
              <w:right w:val="nil"/>
            </w:tcBorders>
            <w:noWrap w:val="0"/>
            <w:vAlign w:val="center"/>
          </w:tcPr>
          <w:p w14:paraId="33B6EE18">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18"/>
                <w:szCs w:val="18"/>
                <w:lang w:val="en-US" w:eastAsia="zh-CN" w:bidi="ar"/>
              </w:rPr>
            </w:pPr>
            <w:r>
              <w:rPr>
                <w:rFonts w:hint="eastAsia" w:cs="Times New Roman"/>
                <w:b/>
                <w:bCs/>
                <w:kern w:val="0"/>
                <w:sz w:val="18"/>
                <w:szCs w:val="18"/>
                <w:lang w:val="en-US" w:eastAsia="zh-CN" w:bidi="ar"/>
              </w:rPr>
              <w:t>无</w:t>
            </w:r>
          </w:p>
        </w:tc>
        <w:tc>
          <w:tcPr>
            <w:tcW w:w="1020" w:type="pct"/>
            <w:tcBorders>
              <w:top w:val="nil"/>
              <w:left w:val="nil"/>
              <w:bottom w:val="single" w:color="auto" w:sz="8" w:space="0"/>
              <w:right w:val="single" w:color="auto" w:sz="4" w:space="0"/>
            </w:tcBorders>
            <w:noWrap w:val="0"/>
            <w:vAlign w:val="center"/>
          </w:tcPr>
          <w:p w14:paraId="1A708032">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深度干预</w:t>
            </w:r>
          </w:p>
        </w:tc>
      </w:tr>
    </w:tbl>
    <w:p w14:paraId="546B0FDF">
      <w:pPr>
        <w:spacing w:before="0" w:after="0" w:line="360" w:lineRule="auto"/>
        <w:ind w:firstLine="420" w:firstLineChars="0"/>
        <w:jc w:val="both"/>
        <w:rPr>
          <w:rFonts w:hint="eastAsia" w:eastAsia="宋体"/>
          <w:sz w:val="21"/>
          <w:szCs w:val="21"/>
          <w:lang w:eastAsia="zh-CN"/>
        </w:rPr>
      </w:pPr>
      <w:r>
        <w:rPr>
          <w:rFonts w:ascii="Times New Roman" w:hAnsi="Times New Roman" w:eastAsia="宋体" w:cs="Times New Roman"/>
          <w:b/>
          <w:sz w:val="21"/>
          <w:szCs w:val="21"/>
        </w:rPr>
        <w:t>（1）</w:t>
      </w:r>
      <w:r>
        <w:rPr>
          <w:rFonts w:hint="eastAsia" w:ascii="Times New Roman" w:hAnsi="Times New Roman" w:eastAsia="宋体" w:cs="Times New Roman"/>
          <w:b/>
          <w:sz w:val="21"/>
          <w:szCs w:val="21"/>
        </w:rPr>
        <w:t>持续材料身份干预</w:t>
      </w:r>
      <w:r>
        <w:rPr>
          <w:rFonts w:ascii="Times New Roman" w:hAnsi="Times New Roman" w:eastAsia="宋体" w:cs="Times New Roman"/>
          <w:b/>
          <w:sz w:val="21"/>
          <w:szCs w:val="21"/>
        </w:rPr>
        <w:t>。</w:t>
      </w:r>
      <w:r>
        <w:rPr>
          <w:rFonts w:ascii="Times New Roman" w:hAnsi="Times New Roman" w:eastAsia="宋体" w:cs="Times New Roman"/>
          <w:sz w:val="21"/>
          <w:szCs w:val="21"/>
        </w:rPr>
        <w:t xml:space="preserve">设材料点索引集合为 </w:t>
      </w:r>
      <m:oMath>
        <m:r>
          <m:rPr>
            <m:sty m:val="p"/>
            <m:scr m:val="script"/>
          </m:rPr>
          <w:rPr>
            <w:sz w:val="21"/>
            <w:szCs w:val="21"/>
          </w:rPr>
          <m:t>ℐ</m:t>
        </m:r>
        <m:r>
          <m:rPr>
            <m:sty m:val="p"/>
          </m:rPr>
          <w:rPr>
            <w:sz w:val="21"/>
            <w:szCs w:val="21"/>
          </w:rPr>
          <m:t>={</m:t>
        </m:r>
        <m:r>
          <m:rPr/>
          <w:rPr>
            <w:sz w:val="21"/>
            <w:szCs w:val="21"/>
          </w:rPr>
          <m:t>1</m:t>
        </m:r>
        <m:r>
          <m:rPr>
            <m:sty m:val="p"/>
          </m:rPr>
          <w:rPr>
            <w:sz w:val="21"/>
            <w:szCs w:val="21"/>
          </w:rPr>
          <m:t>,</m:t>
        </m:r>
        <m:r>
          <m:rPr/>
          <w:rPr>
            <w:sz w:val="21"/>
            <w:szCs w:val="21"/>
          </w:rPr>
          <m:t>2</m:t>
        </m:r>
        <m:r>
          <m:rPr>
            <m:sty m:val="p"/>
          </m:rPr>
          <w:rPr>
            <w:sz w:val="21"/>
            <w:szCs w:val="21"/>
          </w:rPr>
          <m:t>,…,</m:t>
        </m:r>
        <m:r>
          <m:rPr/>
          <w:rPr>
            <w:sz w:val="21"/>
            <w:szCs w:val="21"/>
          </w:rPr>
          <m:t>N</m:t>
        </m:r>
        <m:r>
          <m:rPr>
            <m:sty m:val="p"/>
          </m:rPr>
          <w:rPr>
            <w:sz w:val="21"/>
            <w:szCs w:val="21"/>
          </w:rPr>
          <m:t>}</m:t>
        </m:r>
      </m:oMath>
      <w:r>
        <w:rPr>
          <w:rFonts w:ascii="Times New Roman" w:hAnsi="Times New Roman" w:eastAsia="宋体" w:cs="Times New Roman"/>
          <w:sz w:val="21"/>
          <w:szCs w:val="21"/>
        </w:rPr>
        <w:t>，在</w:t>
      </w:r>
      <w:r>
        <w:rPr>
          <w:rFonts w:hint="eastAsia" w:ascii="Times New Roman" w:hAnsi="Times New Roman" w:eastAsia="宋体" w:cs="Times New Roman"/>
          <w:sz w:val="21"/>
          <w:szCs w:val="21"/>
        </w:rPr>
        <w:t>该集合上构造无不动点的双射置换</w:t>
      </w:r>
      <w:r>
        <w:rPr>
          <w:rFonts w:ascii="Times New Roman" w:hAnsi="Times New Roman" w:eastAsia="宋体" w:cs="Times New Roman"/>
          <w:sz w:val="21"/>
          <w:szCs w:val="21"/>
        </w:rPr>
        <w:t xml:space="preserve"> </w:t>
      </w:r>
      <m:oMath>
        <m:r>
          <m:rPr/>
          <w:rPr>
            <w:sz w:val="21"/>
            <w:szCs w:val="21"/>
          </w:rPr>
          <m:t>π</m:t>
        </m:r>
        <m:r>
          <m:rPr>
            <m:sty m:val="p"/>
          </m:rPr>
          <w:rPr>
            <w:sz w:val="21"/>
            <w:szCs w:val="21"/>
          </w:rPr>
          <m:t>:</m:t>
        </m:r>
        <m:r>
          <m:rPr>
            <m:sty m:val="p"/>
            <m:scr m:val="script"/>
          </m:rPr>
          <w:rPr>
            <w:sz w:val="21"/>
            <w:szCs w:val="21"/>
          </w:rPr>
          <m:t>ℐ</m:t>
        </m:r>
        <m:r>
          <m:rPr>
            <m:sty m:val="p"/>
          </m:rPr>
          <w:rPr>
            <w:sz w:val="21"/>
            <w:szCs w:val="21"/>
          </w:rPr>
          <m:t>→</m:t>
        </m:r>
        <m:r>
          <m:rPr>
            <m:sty m:val="p"/>
            <m:scr m:val="script"/>
          </m:rPr>
          <w:rPr>
            <w:sz w:val="21"/>
            <w:szCs w:val="21"/>
          </w:rPr>
          <m:t>ℐ</m:t>
        </m:r>
      </m:oMath>
      <w:r>
        <w:rPr>
          <w:rFonts w:ascii="Times New Roman" w:hAnsi="Times New Roman" w:eastAsia="宋体" w:cs="Times New Roman"/>
          <w:sz w:val="21"/>
          <w:szCs w:val="21"/>
        </w:rPr>
        <w:t>，</w:t>
      </w:r>
      <w:r>
        <w:rPr>
          <w:rFonts w:hint="eastAsia" w:cs="Times New Roman"/>
          <w:sz w:val="21"/>
          <w:szCs w:val="21"/>
          <w:lang w:eastAsia="zh-CN"/>
        </w:rPr>
        <w:t>满足</w:t>
      </w:r>
      <w:r>
        <w:rPr>
          <w:rFonts w:ascii="Times New Roman" w:hAnsi="Times New Roman" w:eastAsia="宋体" w:cs="Times New Roman"/>
          <w:sz w:val="21"/>
          <w:szCs w:val="21"/>
        </w:rPr>
        <w:t xml:space="preserve"> </w:t>
      </w:r>
      <m:oMath>
        <m:r>
          <m:rPr/>
          <w:rPr>
            <w:sz w:val="21"/>
            <w:szCs w:val="21"/>
          </w:rPr>
          <m:t>π</m:t>
        </m:r>
        <m:d>
          <m:dPr>
            <m:sepChr m:val=""/>
            <m:ctrlPr>
              <w:rPr>
                <w:sz w:val="21"/>
                <w:szCs w:val="21"/>
              </w:rPr>
            </m:ctrlPr>
          </m:dPr>
          <m:e>
            <m:r>
              <m:rPr/>
              <w:rPr>
                <w:sz w:val="21"/>
                <w:szCs w:val="21"/>
              </w:rPr>
              <m:t>i</m:t>
            </m:r>
            <m:ctrlPr>
              <w:rPr>
                <w:sz w:val="21"/>
                <w:szCs w:val="21"/>
              </w:rPr>
            </m:ctrlPr>
          </m:e>
        </m:d>
        <m:r>
          <m:rPr>
            <m:sty m:val="p"/>
          </m:rPr>
          <w:rPr>
            <w:sz w:val="21"/>
            <w:szCs w:val="21"/>
          </w:rPr>
          <m:t>≠</m:t>
        </m:r>
        <m:r>
          <m:rPr/>
          <w:rPr>
            <w:sz w:val="21"/>
            <w:szCs w:val="21"/>
          </w:rPr>
          <m:t>i</m:t>
        </m:r>
      </m:oMath>
      <w:r>
        <w:rPr>
          <w:rFonts w:ascii="Times New Roman" w:hAnsi="Times New Roman" w:eastAsia="宋体" w:cs="Times New Roman"/>
          <w:sz w:val="21"/>
          <w:szCs w:val="21"/>
        </w:rPr>
        <w:t xml:space="preserve">。完整配置 C2 中，材料点 </w:t>
      </w:r>
      <w:r>
        <w:rPr>
          <w:rFonts w:ascii="Times New Roman" w:hAnsi="Times New Roman" w:eastAsia="宋体" w:cs="Times New Roman"/>
          <w:i/>
          <w:sz w:val="21"/>
          <w:szCs w:val="21"/>
        </w:rPr>
        <w:t>i</w:t>
      </w:r>
      <w:r>
        <w:rPr>
          <w:rFonts w:ascii="Times New Roman" w:hAnsi="Times New Roman" w:eastAsia="宋体" w:cs="Times New Roman"/>
          <w:sz w:val="21"/>
          <w:szCs w:val="21"/>
        </w:rPr>
        <w:t xml:space="preserve"> 与其首帧源潜特征保持正确对应；身份置乱配置 CS 将其替换为另一材料点对应的源潜特征</w:t>
      </w:r>
      <w:r>
        <w:rPr>
          <w:rFonts w:hint="eastAsia" w:cs="Times New Roman"/>
          <w:sz w:val="21"/>
          <w:szCs w:val="21"/>
          <w:lang w:eastAsia="zh-CN"/>
        </w:rPr>
        <w:t>：</w:t>
      </w:r>
    </w:p>
    <w:p w14:paraId="28D720BE">
      <w:pPr>
        <w:spacing w:before="60" w:after="60" w:line="240" w:lineRule="auto"/>
        <w:ind w:firstLine="0"/>
        <w:jc w:val="right"/>
        <w:rPr>
          <w:sz w:val="21"/>
          <w:szCs w:val="21"/>
        </w:rPr>
      </w:pPr>
      <m:oMath>
        <m:sSubSup>
          <m:sSubSupPr>
            <m:ctrlPr>
              <w:rPr>
                <w:sz w:val="21"/>
                <w:szCs w:val="21"/>
              </w:rPr>
            </m:ctrlPr>
          </m:sSubSupPr>
          <m:e>
            <m:r>
              <m:rPr>
                <m:sty m:val="b"/>
              </m:rPr>
              <w:rPr>
                <w:sz w:val="21"/>
                <w:szCs w:val="21"/>
              </w:rPr>
              <m:t>f</m:t>
            </m:r>
            <m:ctrlPr>
              <w:rPr>
                <w:sz w:val="21"/>
                <w:szCs w:val="21"/>
              </w:rPr>
            </m:ctrlPr>
          </m:e>
          <m:sub>
            <m:r>
              <m:rPr/>
              <w:rPr>
                <w:sz w:val="21"/>
                <w:szCs w:val="21"/>
              </w:rPr>
              <m:t>i</m:t>
            </m:r>
            <m:ctrlPr>
              <w:rPr>
                <w:sz w:val="21"/>
                <w:szCs w:val="21"/>
              </w:rPr>
            </m:ctrlPr>
          </m:sub>
          <m:sup>
            <m:d>
              <m:dPr>
                <m:sepChr m:val=""/>
                <m:ctrlPr>
                  <w:rPr>
                    <w:sz w:val="21"/>
                    <w:szCs w:val="21"/>
                  </w:rPr>
                </m:ctrlPr>
              </m:dPr>
              <m:e>
                <m:r>
                  <m:rPr>
                    <m:sty m:val="p"/>
                  </m:rPr>
                  <w:rPr>
                    <w:sz w:val="21"/>
                    <w:szCs w:val="21"/>
                  </w:rPr>
                  <m:t>C2</m:t>
                </m:r>
                <m:ctrlPr>
                  <w:rPr>
                    <w:sz w:val="21"/>
                    <w:szCs w:val="21"/>
                  </w:rPr>
                </m:ctrlPr>
              </m:e>
            </m:d>
            <m:ctrlPr>
              <w:rPr>
                <w:sz w:val="21"/>
                <w:szCs w:val="21"/>
              </w:rPr>
            </m:ctrlPr>
          </m:sup>
        </m:sSubSup>
        <m:r>
          <m:rPr>
            <m:sty m:val="p"/>
          </m:rPr>
          <w:rPr>
            <w:sz w:val="21"/>
            <w:szCs w:val="21"/>
          </w:rPr>
          <m:t>=</m:t>
        </m:r>
        <m:sSub>
          <m:sSubPr>
            <m:ctrlPr>
              <w:rPr>
                <w:sz w:val="21"/>
                <w:szCs w:val="21"/>
              </w:rPr>
            </m:ctrlPr>
          </m:sSubPr>
          <m:e>
            <m:r>
              <m:rPr>
                <m:sty m:val="b"/>
              </m:rPr>
              <w:rPr>
                <w:sz w:val="21"/>
                <w:szCs w:val="21"/>
              </w:rPr>
              <m:t>f</m:t>
            </m:r>
            <m:ctrlPr>
              <w:rPr>
                <w:sz w:val="21"/>
                <w:szCs w:val="21"/>
              </w:rPr>
            </m:ctrlPr>
          </m:e>
          <m:sub>
            <m:r>
              <m:rPr/>
              <w:rPr>
                <w:sz w:val="21"/>
                <w:szCs w:val="21"/>
              </w:rPr>
              <m:t>i</m:t>
            </m:r>
            <m:ctrlPr>
              <w:rPr>
                <w:sz w:val="21"/>
                <w:szCs w:val="21"/>
              </w:rPr>
            </m:ctrlPr>
          </m:sub>
        </m:sSub>
        <m:r>
          <m:rPr>
            <m:sty m:val="p"/>
          </m:rPr>
          <w:rPr>
            <w:sz w:val="21"/>
            <w:szCs w:val="21"/>
          </w:rPr>
          <m:t>,</m:t>
        </m:r>
        <m:r>
          <m:rPr/>
          <w:rPr>
            <w:sz w:val="21"/>
            <w:szCs w:val="21"/>
          </w:rPr>
          <m:t>  </m:t>
        </m:r>
        <m:sSubSup>
          <m:sSubSupPr>
            <m:ctrlPr>
              <w:rPr>
                <w:sz w:val="21"/>
                <w:szCs w:val="21"/>
              </w:rPr>
            </m:ctrlPr>
          </m:sSubSupPr>
          <m:e>
            <m:r>
              <m:rPr>
                <m:sty m:val="b"/>
              </m:rPr>
              <w:rPr>
                <w:sz w:val="21"/>
                <w:szCs w:val="21"/>
              </w:rPr>
              <m:t>f</m:t>
            </m:r>
            <m:ctrlPr>
              <w:rPr>
                <w:sz w:val="21"/>
                <w:szCs w:val="21"/>
              </w:rPr>
            </m:ctrlPr>
          </m:e>
          <m:sub>
            <m:r>
              <m:rPr/>
              <w:rPr>
                <w:sz w:val="21"/>
                <w:szCs w:val="21"/>
              </w:rPr>
              <m:t>i</m:t>
            </m:r>
            <m:ctrlPr>
              <w:rPr>
                <w:sz w:val="21"/>
                <w:szCs w:val="21"/>
              </w:rPr>
            </m:ctrlPr>
          </m:sub>
          <m:sup>
            <m:d>
              <m:dPr>
                <m:sepChr m:val=""/>
                <m:ctrlPr>
                  <w:rPr>
                    <w:sz w:val="21"/>
                    <w:szCs w:val="21"/>
                  </w:rPr>
                </m:ctrlPr>
              </m:dPr>
              <m:e>
                <m:r>
                  <m:rPr>
                    <m:sty m:val="p"/>
                  </m:rPr>
                  <w:rPr>
                    <w:sz w:val="21"/>
                    <w:szCs w:val="21"/>
                  </w:rPr>
                  <m:t>CS</m:t>
                </m:r>
                <m:ctrlPr>
                  <w:rPr>
                    <w:sz w:val="21"/>
                    <w:szCs w:val="21"/>
                  </w:rPr>
                </m:ctrlPr>
              </m:e>
            </m:d>
            <m:ctrlPr>
              <w:rPr>
                <w:sz w:val="21"/>
                <w:szCs w:val="21"/>
              </w:rPr>
            </m:ctrlPr>
          </m:sup>
        </m:sSubSup>
        <m:r>
          <m:rPr>
            <m:sty m:val="p"/>
          </m:rPr>
          <w:rPr>
            <w:sz w:val="21"/>
            <w:szCs w:val="21"/>
          </w:rPr>
          <m:t>=</m:t>
        </m:r>
        <m:sSub>
          <m:sSubPr>
            <m:ctrlPr>
              <w:rPr>
                <w:sz w:val="21"/>
                <w:szCs w:val="21"/>
              </w:rPr>
            </m:ctrlPr>
          </m:sSubPr>
          <m:e>
            <m:r>
              <m:rPr>
                <m:sty m:val="b"/>
              </m:rPr>
              <w:rPr>
                <w:sz w:val="21"/>
                <w:szCs w:val="21"/>
              </w:rPr>
              <m:t>f</m:t>
            </m:r>
            <m:ctrlPr>
              <w:rPr>
                <w:sz w:val="21"/>
                <w:szCs w:val="21"/>
              </w:rPr>
            </m:ctrlPr>
          </m:e>
          <m:sub>
            <m:r>
              <m:rPr/>
              <w:rPr>
                <w:sz w:val="21"/>
                <w:szCs w:val="21"/>
              </w:rPr>
              <m:t>π</m:t>
            </m:r>
            <m:d>
              <m:dPr>
                <m:sepChr m:val=""/>
                <m:ctrlPr>
                  <w:rPr>
                    <w:sz w:val="21"/>
                    <w:szCs w:val="21"/>
                  </w:rPr>
                </m:ctrlPr>
              </m:dPr>
              <m:e>
                <m:r>
                  <m:rPr/>
                  <w:rPr>
                    <w:sz w:val="21"/>
                    <w:szCs w:val="21"/>
                  </w:rPr>
                  <m:t>i</m:t>
                </m:r>
                <m:ctrlPr>
                  <w:rPr>
                    <w:sz w:val="21"/>
                    <w:szCs w:val="21"/>
                  </w:rPr>
                </m:ctrlPr>
              </m:e>
            </m:d>
            <m:ctrlPr>
              <w:rPr>
                <w:sz w:val="21"/>
                <w:szCs w:val="21"/>
              </w:rPr>
            </m:ctrlPr>
          </m:sub>
        </m:sSub>
      </m:oMath>
      <w:r>
        <w:rPr>
          <w:rFonts w:hint="eastAsia"/>
          <w:i w:val="0"/>
          <w:sz w:val="21"/>
          <w:szCs w:val="21"/>
          <w:lang w:val="en-US" w:eastAsia="zh-CN"/>
        </w:rPr>
        <w:t xml:space="preserve">                </w:t>
      </w:r>
      <w:r>
        <w:rPr>
          <w:sz w:val="21"/>
          <w:szCs w:val="21"/>
        </w:rPr>
        <w:tab/>
      </w:r>
      <w:r>
        <w:rPr>
          <w:rFonts w:hint="eastAsia"/>
          <w:sz w:val="21"/>
          <w:szCs w:val="21"/>
          <w:lang w:val="en-US" w:eastAsia="zh-CN"/>
        </w:rPr>
        <w:t xml:space="preserve">          </w:t>
      </w:r>
      <w:r>
        <w:rPr>
          <w:sz w:val="21"/>
          <w:szCs w:val="21"/>
        </w:rPr>
        <w:t>(</w:t>
      </w:r>
      <w:r>
        <w:rPr>
          <w:rFonts w:hint="eastAsia"/>
          <w:sz w:val="21"/>
          <w:szCs w:val="21"/>
          <w:lang w:val="en-US" w:eastAsia="zh-CN"/>
        </w:rPr>
        <w:t>7</w:t>
      </w:r>
      <w:r>
        <w:rPr>
          <w:sz w:val="21"/>
          <w:szCs w:val="21"/>
        </w:rPr>
        <w:t>)</w:t>
      </w:r>
    </w:p>
    <w:p w14:paraId="6EE6D810">
      <w:pPr>
        <w:spacing w:before="0" w:after="0" w:line="360" w:lineRule="auto"/>
        <w:ind w:left="0" w:right="0" w:firstLine="420"/>
        <w:jc w:val="both"/>
        <w:rPr>
          <w:sz w:val="21"/>
          <w:szCs w:val="21"/>
        </w:rPr>
      </w:pPr>
      <w:r>
        <w:rPr>
          <w:rFonts w:ascii="Times New Roman" w:hAnsi="Times New Roman" w:eastAsia="宋体" w:cs="Times New Roman"/>
          <w:sz w:val="21"/>
          <w:szCs w:val="21"/>
        </w:rPr>
        <w:t>该干预保持未来目标位置、可见性、深度及冲突处理规则不变，仅改变材料点与首帧源潜特征之间的对应关系，从而考察持续材料身份在未来运动保持一致时的作用。</w:t>
      </w:r>
    </w:p>
    <w:p w14:paraId="02B2D7CB">
      <w:pPr>
        <w:spacing w:before="0" w:after="0" w:line="360" w:lineRule="auto"/>
        <w:ind w:left="0" w:right="0" w:firstLine="420"/>
        <w:jc w:val="both"/>
        <w:rPr>
          <w:sz w:val="21"/>
          <w:szCs w:val="21"/>
        </w:rPr>
      </w:pPr>
      <w:r>
        <w:rPr>
          <w:rFonts w:ascii="Times New Roman" w:hAnsi="Times New Roman" w:eastAsia="宋体" w:cs="Times New Roman"/>
          <w:b/>
          <w:sz w:val="21"/>
          <w:szCs w:val="21"/>
        </w:rPr>
        <w:t>（2）未来目标位置干预。</w:t>
      </w:r>
      <w:r>
        <w:rPr>
          <w:rFonts w:ascii="Times New Roman" w:hAnsi="Times New Roman" w:eastAsia="宋体" w:cs="Times New Roman"/>
          <w:sz w:val="21"/>
          <w:szCs w:val="21"/>
        </w:rPr>
        <w:t>完整配置 C2 中，材料点的目标潜单元随材料轨迹变化。位置干预配置 SC 将未来时刻的目标潜单元固定为该材料点在首帧对应的目标潜单元：</w:t>
      </w:r>
    </w:p>
    <w:p w14:paraId="75F94607">
      <w:pPr>
        <w:numPr>
          <w:ilvl w:val="0"/>
          <w:numId w:val="0"/>
        </w:numPr>
        <w:spacing w:before="0" w:after="0" w:line="360" w:lineRule="auto"/>
        <w:jc w:val="right"/>
        <w:rPr>
          <w:rFonts w:ascii="Times New Roman" w:hAnsi="Times New Roman" w:eastAsia="宋体" w:cs="Times New Roman"/>
          <w:sz w:val="21"/>
          <w:szCs w:val="21"/>
          <w:lang w:val="en-US" w:eastAsia="en-US" w:bidi="ar-SA"/>
        </w:rPr>
      </w:pPr>
      <m:oMath>
        <m:sSubSup>
          <m:sSubSupPr>
            <m:ctrlPr>
              <w:rPr>
                <w:sz w:val="21"/>
                <w:szCs w:val="21"/>
              </w:rPr>
            </m:ctrlPr>
          </m:sSubSupPr>
          <m:e>
            <m:r>
              <m:rPr>
                <m:sty m:val="b"/>
              </m:rPr>
              <w:rPr>
                <w:sz w:val="21"/>
                <w:szCs w:val="21"/>
              </w:rPr>
              <m:t>g</m:t>
            </m:r>
            <m:ctrlPr>
              <w:rPr>
                <w:sz w:val="21"/>
                <w:szCs w:val="21"/>
              </w:rPr>
            </m:ctrlPr>
          </m:e>
          <m:sub>
            <m:r>
              <m:rPr/>
              <w:rPr>
                <w:sz w:val="21"/>
                <w:szCs w:val="21"/>
              </w:rPr>
              <m:t>i</m:t>
            </m:r>
            <m:ctrlPr>
              <w:rPr>
                <w:sz w:val="21"/>
                <w:szCs w:val="21"/>
              </w:rPr>
            </m:ctrlPr>
          </m:sub>
          <m:sup>
            <m:r>
              <m:rPr/>
              <m:t>τ</m:t>
            </m:r>
            <m:ctrlPr>
              <w:rPr>
                <w:sz w:val="21"/>
                <w:szCs w:val="21"/>
              </w:rPr>
            </m:ctrlPr>
          </m:sup>
        </m:sSubSup>
        <m:r>
          <m:rPr>
            <m:sty m:val="p"/>
          </m:rPr>
          <w:rPr>
            <w:sz w:val="21"/>
            <w:szCs w:val="21"/>
          </w:rPr>
          <m:t>=</m:t>
        </m:r>
        <m:sSubSup>
          <m:sSubSupPr>
            <m:ctrlPr>
              <w:rPr>
                <w:sz w:val="21"/>
                <w:szCs w:val="21"/>
              </w:rPr>
            </m:ctrlPr>
          </m:sSubSupPr>
          <m:e>
            <m:r>
              <m:rPr>
                <m:sty m:val="b"/>
              </m:rPr>
              <w:rPr>
                <w:sz w:val="21"/>
                <w:szCs w:val="21"/>
              </w:rPr>
              <m:t>g</m:t>
            </m:r>
            <m:ctrlPr>
              <w:rPr>
                <w:sz w:val="21"/>
                <w:szCs w:val="21"/>
              </w:rPr>
            </m:ctrlPr>
          </m:e>
          <m:sub>
            <m:r>
              <m:rPr/>
              <w:rPr>
                <w:sz w:val="21"/>
                <w:szCs w:val="21"/>
              </w:rPr>
              <m:t>i</m:t>
            </m:r>
            <m:ctrlPr>
              <w:rPr>
                <w:sz w:val="21"/>
                <w:szCs w:val="21"/>
              </w:rPr>
            </m:ctrlPr>
          </m:sub>
          <m:sup>
            <m:r>
              <m:rPr/>
              <w:rPr>
                <w:sz w:val="21"/>
                <w:szCs w:val="21"/>
              </w:rPr>
              <m:t>0</m:t>
            </m:r>
            <m:ctrlPr>
              <w:rPr>
                <w:sz w:val="21"/>
                <w:szCs w:val="21"/>
              </w:rPr>
            </m:ctrlPr>
          </m:sup>
        </m:sSubSup>
        <m:r>
          <m:rPr>
            <m:sty m:val="p"/>
          </m:rPr>
          <w:rPr>
            <w:sz w:val="21"/>
            <w:szCs w:val="21"/>
          </w:rPr>
          <m:t>,</m:t>
        </m:r>
        <m:r>
          <m:rPr/>
          <w:rPr>
            <w:sz w:val="21"/>
            <w:szCs w:val="21"/>
          </w:rPr>
          <m:t>  </m:t>
        </m:r>
        <m:r>
          <m:rPr/>
          <m:t>τ</m:t>
        </m:r>
        <m:r>
          <m:rPr>
            <m:sty m:val="p"/>
          </m:rPr>
          <w:rPr>
            <w:sz w:val="21"/>
            <w:szCs w:val="21"/>
          </w:rPr>
          <m:t>=</m:t>
        </m:r>
        <m:r>
          <m:rPr/>
          <w:rPr>
            <w:sz w:val="21"/>
            <w:szCs w:val="21"/>
          </w:rPr>
          <m:t>1</m:t>
        </m:r>
        <m:r>
          <m:rPr>
            <m:sty m:val="p"/>
          </m:rPr>
          <w:rPr>
            <w:sz w:val="21"/>
            <w:szCs w:val="21"/>
          </w:rPr>
          <m:t>,…,</m:t>
        </m:r>
        <m:sSub>
          <m:sSubPr/>
          <m:e>
            <m:r>
              <m:rPr/>
              <m:t>T</m:t>
            </m:r>
          </m:e>
          <m:sub>
            <m:r>
              <m:rPr/>
              <m:t>l</m:t>
            </m:r>
          </m:sub>
        </m:sSub>
        <m:r>
          <m:rPr>
            <m:sty m:val="p"/>
          </m:rPr>
          <m:t>−</m:t>
        </m:r>
        <m:r>
          <m:rPr/>
          <m:t>1</m:t>
        </m:r>
      </m:oMath>
      <w:r>
        <w:rPr>
          <w:sz w:val="21"/>
          <w:szCs w:val="21"/>
        </w:rPr>
        <w:tab/>
      </w:r>
      <w:r>
        <w:rPr>
          <w:rFonts w:hint="eastAsia"/>
          <w:sz w:val="21"/>
          <w:szCs w:val="21"/>
          <w:lang w:val="en-US" w:eastAsia="zh-CN"/>
        </w:rPr>
        <w:t xml:space="preserve">                           </w:t>
      </w:r>
      <w:r>
        <w:rPr>
          <w:sz w:val="21"/>
          <w:szCs w:val="21"/>
        </w:rPr>
        <w:t>(</w:t>
      </w:r>
      <w:r>
        <w:rPr>
          <w:rFonts w:hint="eastAsia"/>
          <w:sz w:val="21"/>
          <w:szCs w:val="21"/>
          <w:lang w:val="en-US" w:eastAsia="zh-CN"/>
        </w:rPr>
        <w:t>8</w:t>
      </w:r>
      <w:r>
        <w:rPr>
          <w:sz w:val="21"/>
          <w:szCs w:val="21"/>
        </w:rPr>
        <w:t>)</w:t>
      </w:r>
    </w:p>
    <w:p w14:paraId="0CBD2D78">
      <w:pPr>
        <w:spacing w:before="0" w:after="0" w:line="360" w:lineRule="auto"/>
        <w:ind w:left="0" w:right="0" w:firstLine="420"/>
        <w:jc w:val="both"/>
      </w:pPr>
      <w:r>
        <w:rPr>
          <w:rFonts w:ascii="Times New Roman" w:hAnsi="Times New Roman" w:eastAsia="宋体" w:cs="Times New Roman"/>
          <w:sz w:val="21"/>
        </w:rPr>
        <w:t>干预过程中，首帧源潜特征、持续材料身份、可见性和深度保持不变。由于未来目标位置同时决定特征写入位置及多点竞争关系，该配置用于考察未来目标位置演化在材料轨迹条件中的整体作用。</w:t>
      </w:r>
    </w:p>
    <w:p w14:paraId="2F591FDA">
      <w:pPr>
        <w:numPr>
          <w:ilvl w:val="0"/>
          <w:numId w:val="0"/>
        </w:numPr>
        <w:spacing w:before="0" w:after="0" w:line="360" w:lineRule="auto"/>
        <w:ind w:firstLine="420" w:firstLineChars="0"/>
        <w:jc w:val="both"/>
        <w:rPr>
          <w:rFonts w:hint="eastAsia" w:ascii="Times New Roman" w:hAnsi="Times New Roman" w:eastAsia="宋体" w:cs="Times New Roman"/>
          <w:b w:val="0"/>
          <w:bCs w:val="0"/>
          <w:sz w:val="21"/>
          <w:szCs w:val="24"/>
          <w:lang w:val="en-US" w:eastAsia="zh-CN" w:bidi="ar-SA"/>
        </w:rPr>
      </w:pPr>
      <w:r>
        <w:rPr>
          <w:rFonts w:ascii="Times New Roman" w:hAnsi="Times New Roman" w:eastAsia="宋体" w:cs="Times New Roman"/>
          <w:b/>
          <w:sz w:val="21"/>
        </w:rPr>
        <w:t>（3）可见性与深度干预。</w:t>
      </w:r>
      <w:r>
        <w:rPr>
          <w:rFonts w:ascii="Times New Roman" w:hAnsi="Times New Roman" w:eastAsia="宋体" w:cs="Times New Roman"/>
          <w:sz w:val="21"/>
        </w:rPr>
        <w:t>可见性干预配置 NOVIS 取消基于可见性的候选筛选，其余有效性判定和写入规则保持不变，用于考察可见性对有效候选集合的约束作用。深度干预配置 NODEPTH 保持候选集合和目标潜单元不变，不再利用深度确定多点竞争时的写入优先级，而采用固定且与深度无关的候选顺序完成冲突处理。深度仍参与候选有效性的基本判定，因此该干预仅针对其冲突仲裁作用，而非完全移除深度信息。</w:t>
      </w:r>
    </w:p>
    <w:bookmarkEnd w:id="3"/>
    <w:p w14:paraId="4412E376">
      <w:pPr>
        <w:keepNext/>
        <w:keepLines/>
        <w:pageBreakBefore w:val="0"/>
        <w:widowControl/>
        <w:kinsoku/>
        <w:wordWrap/>
        <w:overflowPunct/>
        <w:topLinePunct w:val="0"/>
        <w:autoSpaceDE/>
        <w:autoSpaceDN/>
        <w:bidi w:val="0"/>
        <w:adjustRightInd/>
        <w:snapToGrid/>
        <w:spacing w:before="240" w:after="0" w:line="360" w:lineRule="auto"/>
        <w:ind w:left="0" w:leftChars="0" w:firstLine="0" w:firstLineChars="0"/>
        <w:jc w:val="left"/>
        <w:textAlignment w:val="auto"/>
        <w:outlineLvl w:val="0"/>
        <w:rPr>
          <w:rFonts w:ascii="Calibri" w:hAnsi="Calibri" w:eastAsia="宋体" w:cs="Times New Roman"/>
          <w:b/>
          <w:bCs/>
          <w:color w:val="4F81BD"/>
          <w:sz w:val="32"/>
          <w:szCs w:val="32"/>
          <w:lang w:val="en-US" w:eastAsia="en-US" w:bidi="ar-SA"/>
        </w:rPr>
      </w:pPr>
      <w:r>
        <w:rPr>
          <w:rFonts w:hint="eastAsia" w:cs="Times New Roman"/>
          <w:b w:val="0"/>
          <w:bCs/>
          <w:color w:val="000000"/>
          <w:sz w:val="32"/>
          <w:szCs w:val="32"/>
          <w:lang w:val="en-US" w:eastAsia="zh-CN" w:bidi="ar-SA"/>
        </w:rPr>
        <w:t>3</w:t>
      </w:r>
      <w:r>
        <w:rPr>
          <w:rFonts w:ascii="Times New Roman" w:hAnsi="Times New Roman" w:eastAsia="宋体" w:cs="Times New Roman"/>
          <w:b w:val="0"/>
          <w:bCs/>
          <w:color w:val="000000"/>
          <w:sz w:val="32"/>
          <w:szCs w:val="32"/>
          <w:lang w:val="zh-CN" w:eastAsia="zh-CN" w:bidi="ar-SA"/>
        </w:rPr>
        <w:t xml:space="preserve"> </w:t>
      </w:r>
      <w:r>
        <w:rPr>
          <w:rFonts w:hint="eastAsia" w:ascii="Times New Roman" w:hAnsi="Times New Roman" w:eastAsia="宋体" w:cs="Times New Roman"/>
          <w:b w:val="0"/>
          <w:bCs/>
          <w:color w:val="000000"/>
          <w:sz w:val="32"/>
          <w:szCs w:val="32"/>
          <w:lang w:val="zh-CN" w:eastAsia="zh-CN" w:bidi="ar-SA"/>
        </w:rPr>
        <w:t>实验与结果分析</w:t>
      </w:r>
    </w:p>
    <w:p w14:paraId="07B1DD8E">
      <w:pPr>
        <w:pStyle w:val="4"/>
        <w:ind w:left="0" w:leftChars="0" w:firstLine="0" w:firstLineChars="0"/>
        <w:jc w:val="left"/>
        <w:rPr>
          <w:rFonts w:hint="default"/>
          <w:lang w:val="en-US"/>
        </w:rPr>
      </w:pPr>
      <w:r>
        <w:rPr>
          <w:rFonts w:ascii="Times New Roman" w:hAnsi="Times New Roman" w:eastAsia="黑体"/>
          <w:b/>
          <w:color w:val="000000"/>
          <w:sz w:val="21"/>
          <w:lang w:val="zh-CN" w:eastAsia="zh-CN"/>
        </w:rPr>
        <w:t>3.1 实验</w:t>
      </w:r>
      <w:r>
        <w:rPr>
          <w:rFonts w:hint="eastAsia" w:ascii="Times New Roman" w:hAnsi="Times New Roman" w:eastAsia="黑体"/>
          <w:b/>
          <w:color w:val="000000"/>
          <w:sz w:val="21"/>
          <w:lang w:val="en-US" w:eastAsia="zh-CN"/>
        </w:rPr>
        <w:t>设置</w:t>
      </w:r>
      <w:r>
        <w:rPr>
          <w:rFonts w:ascii="Times New Roman" w:hAnsi="Times New Roman" w:eastAsia="黑体"/>
          <w:b/>
          <w:color w:val="000000"/>
          <w:sz w:val="21"/>
          <w:lang w:val="zh-CN" w:eastAsia="zh-CN"/>
        </w:rPr>
        <w:t>与</w:t>
      </w:r>
      <w:r>
        <w:rPr>
          <w:rFonts w:hint="eastAsia" w:ascii="Times New Roman" w:hAnsi="Times New Roman" w:eastAsia="黑体"/>
          <w:b/>
          <w:color w:val="000000"/>
          <w:sz w:val="21"/>
          <w:lang w:val="en-US" w:eastAsia="zh-CN"/>
        </w:rPr>
        <w:t>评价指标</w:t>
      </w:r>
    </w:p>
    <w:p w14:paraId="5296093C">
      <w:pPr>
        <w:keepNext w:val="0"/>
        <w:keepLines w:val="0"/>
        <w:widowControl/>
        <w:suppressLineNumbers w:val="0"/>
        <w:adjustRightInd w:val="0"/>
        <w:snapToGrid w:val="0"/>
        <w:spacing w:before="0" w:beforeAutospacing="0" w:after="0" w:afterAutospacing="0" w:line="360" w:lineRule="auto"/>
        <w:ind w:left="0" w:right="0"/>
        <w:jc w:val="left"/>
        <w:rPr>
          <w:rFonts w:hint="default" w:ascii="Times New Roman" w:hAnsi="Times New Roman" w:cs="Times New Roman"/>
          <w:kern w:val="0"/>
          <w:sz w:val="21"/>
          <w:szCs w:val="21"/>
        </w:rPr>
      </w:pPr>
      <w:r>
        <w:t>本文以具有明显非刚性形变和局部外观差异的布料场景为实验对象，采用 Wan-Move</w:t>
      </w:r>
      <w:r>
        <w:rPr>
          <w:vertAlign w:val="superscript"/>
        </w:rPr>
        <w:t>[13]</w:t>
      </w:r>
      <w:r>
        <w:t xml:space="preserve"> 作为基础视频生成模型，并在实验过程中保持模型参数冻结。结构预览条件和材料轨迹条件均按照第2章所述方法构建，主要实验参数见表2。另采用 RealWonder</w:t>
      </w:r>
      <w:r>
        <w:rPr>
          <w:vertAlign w:val="superscript"/>
        </w:rPr>
        <w:t>[9]</w:t>
      </w:r>
      <w:r>
        <w:t xml:space="preserve"> 作为系统级参考方法；由于其生成骨干和条件机制与本文不同，仅用于整体结果参考，不参与本文条件接口的机制归因。</w:t>
      </w:r>
    </w:p>
    <w:p w14:paraId="22AD9E55">
      <w:pPr>
        <w:pStyle w:val="22"/>
        <w:jc w:val="center"/>
        <w:rPr>
          <w:rFonts w:ascii="Times New Roman" w:hAnsi="Times New Roman"/>
          <w:sz w:val="18"/>
          <w:szCs w:val="18"/>
        </w:rPr>
      </w:pPr>
      <w:r>
        <w:rPr>
          <w:rFonts w:ascii="Times New Roman" w:hAnsi="Times New Roman"/>
          <w:b/>
          <w:sz w:val="18"/>
          <w:szCs w:val="18"/>
        </w:rPr>
        <w:t>表</w:t>
      </w:r>
      <w:r>
        <w:rPr>
          <w:rFonts w:hint="eastAsia" w:ascii="Times New Roman" w:hAnsi="Times New Roman"/>
          <w:b/>
          <w:sz w:val="18"/>
          <w:szCs w:val="18"/>
          <w:lang w:val="en-US" w:eastAsia="zh-CN"/>
        </w:rPr>
        <w:t>2</w:t>
      </w:r>
      <w:r>
        <w:rPr>
          <w:rFonts w:ascii="Times New Roman" w:hAnsi="Times New Roman"/>
          <w:sz w:val="18"/>
          <w:szCs w:val="18"/>
        </w:rPr>
        <w:t xml:space="preserve"> </w:t>
      </w:r>
      <w:r>
        <w:rPr>
          <w:rFonts w:hint="eastAsia" w:ascii="Times New Roman" w:hAnsi="Times New Roman"/>
          <w:sz w:val="18"/>
          <w:szCs w:val="18"/>
        </w:rPr>
        <w:t>主要实验参数设置</w:t>
      </w:r>
    </w:p>
    <w:p w14:paraId="7C9BE2DA">
      <w:pPr>
        <w:pStyle w:val="22"/>
        <w:jc w:val="center"/>
        <w:rPr>
          <w:rFonts w:ascii="Times New Roman" w:hAnsi="Times New Roman"/>
          <w:sz w:val="18"/>
          <w:szCs w:val="18"/>
        </w:rPr>
      </w:pPr>
      <w:r>
        <w:rPr>
          <w:rFonts w:ascii="Times New Roman" w:hAnsi="Times New Roman"/>
          <w:b/>
          <w:bCs/>
          <w:sz w:val="18"/>
          <w:szCs w:val="18"/>
        </w:rPr>
        <w:t xml:space="preserve">Table </w:t>
      </w:r>
      <w:r>
        <w:rPr>
          <w:rFonts w:hint="eastAsia" w:ascii="Times New Roman" w:hAnsi="Times New Roman"/>
          <w:b/>
          <w:bCs/>
          <w:sz w:val="18"/>
          <w:szCs w:val="18"/>
          <w:lang w:val="en-US" w:eastAsia="zh-CN"/>
        </w:rPr>
        <w:t>2</w:t>
      </w:r>
      <w:r>
        <w:rPr>
          <w:rFonts w:ascii="Times New Roman" w:hAnsi="Times New Roman"/>
          <w:sz w:val="18"/>
          <w:szCs w:val="18"/>
        </w:rPr>
        <w:t xml:space="preserve"> </w:t>
      </w:r>
      <w:r>
        <w:rPr>
          <w:rFonts w:hint="eastAsia" w:ascii="Times New Roman" w:hAnsi="Times New Roman"/>
          <w:sz w:val="18"/>
          <w:szCs w:val="18"/>
        </w:rPr>
        <w:t>Main experimental settings</w:t>
      </w:r>
    </w:p>
    <w:tbl>
      <w:tblPr>
        <w:tblStyle w:val="12"/>
        <w:tblW w:w="501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93"/>
        <w:gridCol w:w="1569"/>
        <w:gridCol w:w="2882"/>
        <w:gridCol w:w="1899"/>
      </w:tblGrid>
      <w:tr w14:paraId="630508C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1991" w:type="dxa"/>
            <w:tcBorders>
              <w:top w:val="single" w:color="000000" w:sz="8" w:space="0"/>
              <w:left w:val="single" w:color="auto" w:sz="4" w:space="0"/>
              <w:bottom w:val="single" w:color="000000" w:sz="4" w:space="0"/>
              <w:right w:val="nil"/>
            </w:tcBorders>
            <w:noWrap w:val="0"/>
            <w:vAlign w:val="center"/>
          </w:tcPr>
          <w:p w14:paraId="2074FF89">
            <w:pPr>
              <w:pStyle w:val="20"/>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b/>
                <w:bCs w:val="0"/>
                <w:kern w:val="0"/>
                <w:sz w:val="21"/>
                <w:szCs w:val="21"/>
              </w:rPr>
            </w:pPr>
            <w:r>
              <w:rPr>
                <w:rFonts w:hint="default" w:ascii="Times New Roman" w:hAnsi="Times New Roman" w:eastAsia="宋体"/>
                <w:b/>
                <w:bCs w:val="0"/>
                <w:color w:val="000000"/>
                <w:sz w:val="21"/>
                <w:szCs w:val="21"/>
              </w:rPr>
              <w:t>参数</w:t>
            </w:r>
          </w:p>
        </w:tc>
        <w:tc>
          <w:tcPr>
            <w:tcW w:w="1567" w:type="dxa"/>
            <w:tcBorders>
              <w:top w:val="single" w:color="000000" w:sz="8" w:space="0"/>
              <w:left w:val="nil"/>
              <w:bottom w:val="single" w:color="000000" w:sz="4" w:space="0"/>
              <w:right w:val="nil"/>
            </w:tcBorders>
            <w:noWrap w:val="0"/>
            <w:vAlign w:val="center"/>
          </w:tcPr>
          <w:p w14:paraId="7ABB4923">
            <w:pPr>
              <w:pStyle w:val="20"/>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b/>
                <w:bCs w:val="0"/>
                <w:kern w:val="0"/>
                <w:sz w:val="21"/>
                <w:szCs w:val="21"/>
              </w:rPr>
            </w:pPr>
            <w:r>
              <w:rPr>
                <w:rFonts w:hint="default" w:ascii="Times New Roman" w:hAnsi="Times New Roman" w:eastAsia="宋体"/>
                <w:b/>
                <w:bCs w:val="0"/>
                <w:color w:val="000000"/>
                <w:sz w:val="21"/>
                <w:szCs w:val="21"/>
              </w:rPr>
              <w:t>设置</w:t>
            </w:r>
          </w:p>
        </w:tc>
        <w:tc>
          <w:tcPr>
            <w:tcW w:w="2879" w:type="dxa"/>
            <w:tcBorders>
              <w:top w:val="single" w:color="000000" w:sz="8" w:space="0"/>
              <w:left w:val="nil"/>
              <w:bottom w:val="single" w:color="000000" w:sz="4" w:space="0"/>
              <w:right w:val="nil"/>
            </w:tcBorders>
            <w:noWrap w:val="0"/>
            <w:vAlign w:val="center"/>
          </w:tcPr>
          <w:p w14:paraId="436A613B">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b/>
                <w:bCs w:val="0"/>
                <w:kern w:val="0"/>
                <w:sz w:val="21"/>
                <w:szCs w:val="21"/>
              </w:rPr>
            </w:pPr>
            <w:r>
              <w:rPr>
                <w:rFonts w:hint="default"/>
                <w:b/>
                <w:bCs w:val="0"/>
                <w:sz w:val="21"/>
                <w:szCs w:val="21"/>
              </w:rPr>
              <w:t>参数</w:t>
            </w:r>
          </w:p>
        </w:tc>
        <w:tc>
          <w:tcPr>
            <w:tcW w:w="1896" w:type="dxa"/>
            <w:tcBorders>
              <w:top w:val="single" w:color="000000" w:sz="8" w:space="0"/>
              <w:left w:val="nil"/>
              <w:bottom w:val="single" w:color="000000" w:sz="4" w:space="0"/>
              <w:right w:val="single" w:color="auto" w:sz="4" w:space="0"/>
            </w:tcBorders>
            <w:noWrap w:val="0"/>
            <w:vAlign w:val="center"/>
          </w:tcPr>
          <w:p w14:paraId="5293E152">
            <w:pPr>
              <w:pStyle w:val="20"/>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b/>
                <w:bCs w:val="0"/>
                <w:kern w:val="0"/>
                <w:sz w:val="21"/>
                <w:szCs w:val="21"/>
              </w:rPr>
            </w:pPr>
            <w:r>
              <w:rPr>
                <w:rFonts w:hint="default" w:ascii="Times New Roman" w:hAnsi="Times New Roman" w:eastAsia="宋体"/>
                <w:b/>
                <w:bCs w:val="0"/>
                <w:color w:val="000000"/>
                <w:sz w:val="21"/>
                <w:szCs w:val="21"/>
              </w:rPr>
              <w:t>设置</w:t>
            </w:r>
          </w:p>
        </w:tc>
      </w:tr>
      <w:tr w14:paraId="275CA1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1991" w:type="dxa"/>
            <w:tcBorders>
              <w:top w:val="single" w:color="000000" w:sz="4" w:space="0"/>
              <w:left w:val="single" w:color="auto" w:sz="4" w:space="0"/>
              <w:bottom w:val="nil"/>
              <w:right w:val="nil"/>
            </w:tcBorders>
            <w:noWrap w:val="0"/>
            <w:vAlign w:val="center"/>
          </w:tcPr>
          <w:p w14:paraId="2FA43368">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b w:val="0"/>
                <w:color w:val="000000"/>
                <w:sz w:val="21"/>
                <w:szCs w:val="21"/>
              </w:rPr>
              <w:t>视频帧数</w:t>
            </w:r>
          </w:p>
        </w:tc>
        <w:tc>
          <w:tcPr>
            <w:tcW w:w="1567" w:type="dxa"/>
            <w:tcBorders>
              <w:top w:val="single" w:color="000000" w:sz="4" w:space="0"/>
              <w:left w:val="nil"/>
              <w:bottom w:val="nil"/>
              <w:right w:val="nil"/>
            </w:tcBorders>
            <w:noWrap w:val="0"/>
            <w:vAlign w:val="center"/>
          </w:tcPr>
          <w:p w14:paraId="03A26116">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81</w:t>
            </w:r>
          </w:p>
        </w:tc>
        <w:tc>
          <w:tcPr>
            <w:tcW w:w="2879" w:type="dxa"/>
            <w:tcBorders>
              <w:top w:val="single" w:color="000000" w:sz="4" w:space="0"/>
              <w:left w:val="nil"/>
              <w:bottom w:val="nil"/>
              <w:right w:val="nil"/>
            </w:tcBorders>
            <w:noWrap w:val="0"/>
            <w:vAlign w:val="center"/>
          </w:tcPr>
          <w:p w14:paraId="51A08DC9">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b w:val="0"/>
                <w:color w:val="000000"/>
                <w:sz w:val="21"/>
                <w:szCs w:val="21"/>
              </w:rPr>
              <w:t>持续材料点数</w:t>
            </w:r>
          </w:p>
        </w:tc>
        <w:tc>
          <w:tcPr>
            <w:tcW w:w="1896" w:type="dxa"/>
            <w:tcBorders>
              <w:top w:val="single" w:color="000000" w:sz="4" w:space="0"/>
              <w:left w:val="nil"/>
              <w:bottom w:val="nil"/>
              <w:right w:val="single" w:color="auto" w:sz="4" w:space="0"/>
            </w:tcBorders>
            <w:noWrap w:val="0"/>
            <w:vAlign w:val="center"/>
          </w:tcPr>
          <w:p w14:paraId="49A72696">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1257</w:t>
            </w:r>
          </w:p>
        </w:tc>
      </w:tr>
      <w:tr w14:paraId="4BD43A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991" w:type="dxa"/>
            <w:tcBorders>
              <w:top w:val="nil"/>
              <w:left w:val="single" w:color="auto" w:sz="4" w:space="0"/>
              <w:bottom w:val="nil"/>
              <w:right w:val="nil"/>
            </w:tcBorders>
            <w:noWrap w:val="0"/>
            <w:vAlign w:val="center"/>
          </w:tcPr>
          <w:p w14:paraId="0E260072">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调度参数</w:t>
            </w:r>
          </w:p>
        </w:tc>
        <w:tc>
          <w:tcPr>
            <w:tcW w:w="1567" w:type="dxa"/>
            <w:tcBorders>
              <w:top w:val="nil"/>
              <w:left w:val="nil"/>
              <w:bottom w:val="nil"/>
              <w:right w:val="nil"/>
            </w:tcBorders>
            <w:noWrap w:val="0"/>
            <w:vAlign w:val="center"/>
          </w:tcPr>
          <w:p w14:paraId="18FEE71E">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3</w:t>
            </w:r>
          </w:p>
        </w:tc>
        <w:tc>
          <w:tcPr>
            <w:tcW w:w="2879" w:type="dxa"/>
            <w:tcBorders>
              <w:top w:val="nil"/>
              <w:left w:val="nil"/>
              <w:bottom w:val="nil"/>
              <w:right w:val="nil"/>
            </w:tcBorders>
            <w:noWrap w:val="0"/>
            <w:vAlign w:val="center"/>
          </w:tcPr>
          <w:p w14:paraId="2B84226A">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扩散采样步数</w:t>
            </w:r>
          </w:p>
        </w:tc>
        <w:tc>
          <w:tcPr>
            <w:tcW w:w="1896" w:type="dxa"/>
            <w:tcBorders>
              <w:top w:val="nil"/>
              <w:left w:val="nil"/>
              <w:bottom w:val="nil"/>
              <w:right w:val="single" w:color="auto" w:sz="4" w:space="0"/>
            </w:tcBorders>
            <w:noWrap w:val="0"/>
            <w:vAlign w:val="center"/>
          </w:tcPr>
          <w:p w14:paraId="1F679039">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40</w:t>
            </w:r>
          </w:p>
        </w:tc>
      </w:tr>
      <w:tr w14:paraId="0C091E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991" w:type="dxa"/>
            <w:tcBorders>
              <w:top w:val="nil"/>
              <w:left w:val="single" w:color="auto" w:sz="4" w:space="0"/>
              <w:bottom w:val="single" w:color="000000" w:sz="8" w:space="0"/>
              <w:right w:val="nil"/>
            </w:tcBorders>
            <w:noWrap w:val="0"/>
            <w:vAlign w:val="center"/>
          </w:tcPr>
          <w:p w14:paraId="30AE1338">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后续去噪步数</w:t>
            </w:r>
          </w:p>
        </w:tc>
        <w:tc>
          <w:tcPr>
            <w:tcW w:w="1567" w:type="dxa"/>
            <w:tcBorders>
              <w:top w:val="nil"/>
              <w:left w:val="nil"/>
              <w:bottom w:val="single" w:color="000000" w:sz="8" w:space="0"/>
              <w:right w:val="nil"/>
            </w:tcBorders>
            <w:noWrap w:val="0"/>
            <w:vAlign w:val="center"/>
          </w:tcPr>
          <w:p w14:paraId="71A0AD21">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25</w:t>
            </w:r>
          </w:p>
        </w:tc>
        <w:tc>
          <w:tcPr>
            <w:tcW w:w="2879" w:type="dxa"/>
            <w:tcBorders>
              <w:top w:val="nil"/>
              <w:left w:val="nil"/>
              <w:bottom w:val="single" w:color="000000" w:sz="8" w:space="0"/>
              <w:right w:val="nil"/>
            </w:tcBorders>
            <w:noWrap w:val="0"/>
            <w:vAlign w:val="center"/>
          </w:tcPr>
          <w:p w14:paraId="46AF40CA">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b w:val="0"/>
                <w:sz w:val="21"/>
              </w:rPr>
              <w:t>结构预览条件起始采样位置</w:t>
            </w:r>
          </w:p>
        </w:tc>
        <w:tc>
          <w:tcPr>
            <w:tcW w:w="1896" w:type="dxa"/>
            <w:tcBorders>
              <w:top w:val="nil"/>
              <w:left w:val="nil"/>
              <w:bottom w:val="single" w:color="000000" w:sz="8" w:space="0"/>
              <w:right w:val="single" w:color="auto" w:sz="4" w:space="0"/>
            </w:tcBorders>
            <w:noWrap w:val="0"/>
            <w:vAlign w:val="center"/>
          </w:tcPr>
          <w:p w14:paraId="60B18DA4">
            <w:pPr>
              <w:keepNext w:val="0"/>
              <w:keepLines w:val="0"/>
              <w:widowControl/>
              <w:suppressLineNumbers w:val="0"/>
              <w:spacing w:beforeAutospacing="0" w:afterAutospacing="0" w:line="240" w:lineRule="auto"/>
              <w:ind w:left="0" w:leftChars="0" w:right="0" w:firstLine="0" w:firstLineChars="0"/>
              <w:jc w:val="center"/>
              <w:rPr>
                <w:rFonts w:hint="default" w:ascii="Times New Roman" w:hAnsi="Times New Roman" w:cs="Times New Roman"/>
                <w:kern w:val="0"/>
                <w:sz w:val="21"/>
                <w:szCs w:val="21"/>
              </w:rPr>
            </w:pPr>
            <w:r>
              <w:rPr>
                <w:rFonts w:hint="default" w:ascii="Times New Roman" w:hAnsi="Times New Roman" w:eastAsia="宋体" w:cs="Times New Roman"/>
                <w:kern w:val="0"/>
                <w:sz w:val="21"/>
                <w:szCs w:val="21"/>
                <w:lang w:val="en-US" w:eastAsia="zh-CN" w:bidi="ar"/>
              </w:rPr>
              <w:t>15</w:t>
            </w:r>
          </w:p>
        </w:tc>
      </w:tr>
    </w:tbl>
    <w:p w14:paraId="7200257C">
      <w:pPr>
        <w:ind w:left="0" w:leftChars="0" w:firstLine="420" w:firstLineChars="0"/>
        <w:rPr>
          <w:rFonts w:hint="eastAsia"/>
        </w:rPr>
      </w:pPr>
      <w:r>
        <w:rPr>
          <w:rFonts w:hint="eastAsia"/>
        </w:rPr>
        <w:t>生成结果主要从运动一致性和材料外观保持两个方面进行评价。</w:t>
      </w:r>
    </w:p>
    <w:p w14:paraId="2CF1CA14">
      <w:pPr>
        <w:ind w:left="0" w:leftChars="0" w:firstLine="420" w:firstLineChars="0"/>
        <w:rPr>
          <w:rFonts w:hint="eastAsia"/>
          <w:i w:val="0"/>
          <w:lang w:eastAsia="zh-CN"/>
        </w:rPr>
      </w:pPr>
      <w:r>
        <w:rPr>
          <w:rFonts w:hint="eastAsia"/>
          <w:lang w:eastAsia="zh-CN"/>
        </w:rPr>
        <w:t>（</w:t>
      </w:r>
      <w:r>
        <w:rPr>
          <w:rFonts w:hint="eastAsia"/>
          <w:lang w:val="en-US" w:eastAsia="zh-CN"/>
        </w:rPr>
        <w:t>1</w:t>
      </w:r>
      <w:r>
        <w:rPr>
          <w:rFonts w:hint="eastAsia"/>
          <w:lang w:eastAsia="zh-CN"/>
        </w:rPr>
        <w:t>）</w:t>
      </w:r>
      <w:r>
        <w:rPr>
          <w:rFonts w:hint="eastAsia"/>
          <w:b/>
          <w:bCs/>
        </w:rPr>
        <w:t>轨迹条件运动误差</w:t>
      </w:r>
      <w:r>
        <w:rPr>
          <w:rFonts w:hint="eastAsia"/>
          <w:b/>
          <w:bCs/>
          <w:lang w:eastAsia="zh-CN"/>
        </w:rPr>
        <w:t>。</w:t>
      </w:r>
      <w:r>
        <w:rPr>
          <w:rFonts w:hint="eastAsia"/>
        </w:rPr>
        <w:t>为定量评价生成视频对给定材料轨迹的运动一致性，本文定义轨迹条件运动误差（</w:t>
      </w:r>
      <w:r>
        <w:rPr>
          <w:rFonts w:hint="eastAsia"/>
          <w:lang w:val="en-US" w:eastAsia="zh-CN"/>
        </w:rPr>
        <w:t>T</w:t>
      </w:r>
      <w:r>
        <w:rPr>
          <w:rFonts w:hint="eastAsia"/>
        </w:rPr>
        <w:t>rajectory-</w:t>
      </w:r>
      <w:r>
        <w:rPr>
          <w:rFonts w:hint="eastAsia"/>
          <w:lang w:val="en-US" w:eastAsia="zh-CN"/>
        </w:rPr>
        <w:t>C</w:t>
      </w:r>
      <w:r>
        <w:rPr>
          <w:rFonts w:hint="eastAsia"/>
        </w:rPr>
        <w:t xml:space="preserve">onditioned </w:t>
      </w:r>
      <w:r>
        <w:rPr>
          <w:rFonts w:hint="eastAsia"/>
          <w:lang w:val="en-US" w:eastAsia="zh-CN"/>
        </w:rPr>
        <w:t>M</w:t>
      </w:r>
      <w:r>
        <w:rPr>
          <w:rFonts w:hint="eastAsia"/>
        </w:rPr>
        <w:t xml:space="preserve">otion </w:t>
      </w:r>
      <w:r>
        <w:rPr>
          <w:rFonts w:hint="eastAsia"/>
          <w:lang w:val="en-US" w:eastAsia="zh-CN"/>
        </w:rPr>
        <w:t>E</w:t>
      </w:r>
      <w:r>
        <w:rPr>
          <w:rFonts w:hint="eastAsia"/>
        </w:rPr>
        <w:t>rror，TC-ME）。</w:t>
      </w:r>
      <w:r>
        <w:rPr>
          <w:rFonts w:hint="eastAsia"/>
          <w:lang w:eastAsia="zh-CN"/>
        </w:rPr>
        <w:t>对于</w:t>
      </w:r>
      <w:r>
        <w:t>相邻帧</w:t>
      </w:r>
      <w:r>
        <w:rPr>
          <w:rFonts w:ascii="Times New Roman" w:hAnsi="Times New Roman" w:eastAsia="宋体"/>
          <w:color w:val="000000"/>
          <w:sz w:val="21"/>
          <w:lang w:val="zh-CN" w:eastAsia="zh-CN"/>
        </w:rPr>
        <w:t xml:space="preserve"> </w:t>
      </w:r>
      <m:oMath>
        <m:r>
          <m:rPr/>
          <m:t>t</m:t>
        </m:r>
      </m:oMath>
      <w:r>
        <w:rPr>
          <w:rFonts w:ascii="Times New Roman" w:hAnsi="Times New Roman" w:eastAsia="宋体"/>
          <w:color w:val="000000"/>
          <w:sz w:val="21"/>
          <w:lang w:val="zh-CN" w:eastAsia="zh-CN"/>
        </w:rPr>
        <w:t xml:space="preserve"> </w:t>
      </w:r>
      <w:r>
        <w:rPr>
          <w:rFonts w:hint="eastAsia"/>
          <w:color w:val="000000"/>
          <w:sz w:val="21"/>
          <w:lang w:val="en-US" w:eastAsia="zh-CN"/>
        </w:rPr>
        <w:t>与</w:t>
      </w:r>
      <w:r>
        <w:rPr>
          <w:rFonts w:ascii="Times New Roman" w:hAnsi="Times New Roman" w:eastAsia="宋体"/>
          <w:color w:val="000000"/>
          <w:sz w:val="21"/>
          <w:lang w:val="zh-CN" w:eastAsia="zh-CN"/>
        </w:rPr>
        <w:t xml:space="preserve"> </w:t>
      </w:r>
      <m:oMath>
        <m:r>
          <m:rPr/>
          <m:t>t</m:t>
        </m:r>
        <m:r>
          <m:rPr>
            <m:sty m:val="p"/>
          </m:rPr>
          <m:t>+</m:t>
        </m:r>
        <m:r>
          <m:rPr/>
          <m:t>1</m:t>
        </m:r>
      </m:oMath>
      <w:r>
        <w:t>，采用RAFT-Large 估计</w:t>
      </w:r>
      <w:r>
        <w:rPr>
          <w:rFonts w:hint="eastAsia"/>
        </w:rPr>
        <w:t>生成视频的</w:t>
      </w:r>
      <w:r>
        <w:t>二维光流场</w:t>
      </w:r>
      <w:r>
        <w:rPr>
          <w:vertAlign w:val="superscript"/>
        </w:rPr>
        <w:t>[2</w:t>
      </w:r>
      <w:r>
        <w:rPr>
          <w:rFonts w:hint="eastAsia"/>
          <w:vertAlign w:val="superscript"/>
          <w:lang w:val="en-US" w:eastAsia="zh-CN"/>
        </w:rPr>
        <w:t>3</w:t>
      </w:r>
      <w:r>
        <w:rPr>
          <w:vertAlign w:val="superscript"/>
        </w:rPr>
        <w:t>]</w:t>
      </w:r>
      <w:r>
        <w:rPr>
          <w:rFonts w:hint="eastAsia"/>
          <w:lang w:val="en-US" w:eastAsia="zh-CN"/>
        </w:rPr>
        <w:t xml:space="preserve"> </w:t>
      </w:r>
      <m:oMath>
        <m:sSub>
          <m:sSubPr>
            <m:ctrlPr>
              <w:rPr>
                <w:rFonts w:hint="default" w:ascii="Cambria Math" w:hAnsi="Cambria Math"/>
                <w:sz w:val="21"/>
              </w:rPr>
            </m:ctrlPr>
          </m:sSubPr>
          <m:e>
            <m:r>
              <m:rPr>
                <m:sty m:val="b"/>
              </m:rPr>
              <w:rPr>
                <w:rFonts w:hint="default" w:ascii="Cambria Math" w:hAnsi="Cambria Math"/>
                <w:sz w:val="21"/>
              </w:rPr>
              <m:t>u</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t>，并在材料点</w:t>
      </w:r>
      <w:r>
        <w:rPr>
          <w:rFonts w:ascii="Times New Roman" w:hAnsi="Times New Roman" w:eastAsia="宋体" w:cs="Times New Roman"/>
          <w:b w:val="0"/>
          <w:sz w:val="21"/>
        </w:rPr>
        <w:t xml:space="preserve"> </w:t>
      </w:r>
      <m:oMath>
        <m:r>
          <m:rPr/>
          <m:t>i</m:t>
        </m:r>
      </m:oMath>
      <w:r>
        <w:rPr>
          <w:rFonts w:ascii="Times New Roman" w:hAnsi="Times New Roman" w:eastAsia="宋体" w:cs="Times New Roman"/>
          <w:b w:val="0"/>
          <w:sz w:val="21"/>
        </w:rPr>
        <w:t xml:space="preserve"> </w:t>
      </w:r>
      <w:r>
        <w:rPr>
          <w:rFonts w:hint="eastAsia" w:cs="Times New Roman"/>
          <w:b w:val="0"/>
          <w:sz w:val="21"/>
          <w:lang w:eastAsia="zh-CN"/>
        </w:rPr>
        <w:t>的</w:t>
      </w:r>
      <w:r>
        <w:t xml:space="preserve">当前投影位置 </w:t>
      </w:r>
      <m:oMath>
        <m:sSubSup>
          <m:sSubSupPr/>
          <m:e>
            <m:r>
              <m:rPr>
                <m:sty m:val="b"/>
              </m:rPr>
              <w:rPr>
                <w:rFonts w:hint="default"/>
                <w:lang w:val="en-US" w:eastAsia="zh-CN"/>
              </w:rPr>
              <m:t>p</m:t>
            </m:r>
          </m:e>
          <m:sub>
            <m:r>
              <m:rPr/>
              <m:t>i</m:t>
            </m:r>
          </m:sub>
          <m:sup>
            <m:r>
              <m:rPr/>
              <m:t>t</m:t>
            </m:r>
          </m:sup>
        </m:sSubSup>
      </m:oMath>
      <w:r>
        <w:t xml:space="preserve"> 处</w:t>
      </w:r>
      <w:r>
        <w:rPr>
          <w:rFonts w:hint="eastAsia"/>
          <w:lang w:eastAsia="zh-CN"/>
        </w:rPr>
        <w:t>进行</w:t>
      </w:r>
      <w:r>
        <w:t>双线性采样，得到</w:t>
      </w:r>
      <w:r>
        <w:rPr>
          <w:rFonts w:hint="eastAsia"/>
          <w:lang w:eastAsia="zh-CN"/>
        </w:rPr>
        <w:t>对应</w:t>
      </w:r>
      <w:r>
        <w:rPr>
          <w:rFonts w:hint="eastAsia"/>
        </w:rPr>
        <w:t>的局部位移</w:t>
      </w:r>
      <w:r>
        <w:rPr>
          <w:rFonts w:hint="eastAsia"/>
          <w:lang w:eastAsia="zh-CN"/>
        </w:rPr>
        <w:t>；物理参考位移由同一材料点的相邻投影位置计算，即</w:t>
      </w:r>
      <m:oMath>
        <m:sSubSup>
          <m:sSubSupPr/>
          <m:e>
            <m:r>
              <m:rPr>
                <m:sty m:val="b"/>
              </m:rPr>
              <w:rPr>
                <w:rFonts w:hint="default"/>
                <w:lang w:val="en-US" w:eastAsia="zh-CN"/>
              </w:rPr>
              <m:t>p</m:t>
            </m:r>
          </m:e>
          <m:sub>
            <m:r>
              <m:rPr/>
              <m:t>i</m:t>
            </m:r>
          </m:sub>
          <m:sup>
            <m:r>
              <m:rPr/>
              <m:t>t</m:t>
            </m:r>
            <m:r>
              <m:rPr>
                <m:sty m:val="p"/>
              </m:rPr>
              <w:rPr>
                <w:rFonts w:hint="default"/>
                <w:lang w:val="en-US" w:eastAsia="zh-CN"/>
              </w:rPr>
              <m:t>+1</m:t>
            </m:r>
          </m:sup>
        </m:sSubSup>
        <m:r>
          <m:rPr>
            <m:sty m:val="p"/>
          </m:rPr>
          <w:rPr>
            <w:rFonts w:hint="eastAsia" w:ascii="Times New Roman" w:hAnsi="Times New Roman"/>
            <w:lang w:val="en-US" w:eastAsia="zh-CN"/>
          </w:rPr>
          <m:t>−</m:t>
        </m:r>
        <m:sSubSup>
          <m:sSubSupPr/>
          <m:e>
            <m:r>
              <m:rPr>
                <m:sty m:val="b"/>
              </m:rPr>
              <w:rPr>
                <w:rFonts w:hint="default"/>
                <w:lang w:val="en-US" w:eastAsia="zh-CN"/>
              </w:rPr>
              <m:t>p</m:t>
            </m:r>
          </m:e>
          <m:sub>
            <m:r>
              <m:rPr/>
              <m:t>i</m:t>
            </m:r>
          </m:sub>
          <m:sup>
            <m:r>
              <m:rPr/>
              <m:t>t</m:t>
            </m:r>
          </m:sup>
        </m:sSubSup>
      </m:oMath>
      <w:r>
        <w:t>。</w:t>
      </w:r>
      <w:r>
        <w:rPr>
          <w:rFonts w:ascii="Times New Roman" w:hAnsi="Times New Roman" w:eastAsia="宋体" w:cs="Times New Roman"/>
          <w:sz w:val="21"/>
        </w:rPr>
        <w:t xml:space="preserve">设 </w:t>
      </w:r>
      <w:r>
        <w:rPr>
          <w:rFonts w:ascii="Times New Roman" w:hAnsi="Times New Roman" w:eastAsia="宋体" w:cs="Times New Roman"/>
          <w:i/>
          <w:sz w:val="21"/>
        </w:rPr>
        <w:t>V</w:t>
      </w:r>
      <w:r>
        <w:rPr>
          <w:rFonts w:ascii="Times New Roman" w:hAnsi="Times New Roman" w:eastAsia="宋体" w:cs="Times New Roman"/>
          <w:i/>
          <w:sz w:val="21"/>
          <w:vertAlign w:val="subscript"/>
        </w:rPr>
        <w:t>t</w:t>
      </w:r>
      <w:r>
        <w:rPr>
          <w:rFonts w:ascii="Times New Roman" w:hAnsi="Times New Roman" w:eastAsia="宋体" w:cs="Times New Roman"/>
          <w:sz w:val="21"/>
        </w:rPr>
        <w:t xml:space="preserve"> 为时刻 </w:t>
      </w:r>
      <w:r>
        <w:rPr>
          <w:rFonts w:ascii="Times New Roman" w:hAnsi="Times New Roman" w:eastAsia="宋体" w:cs="Times New Roman"/>
          <w:i/>
          <w:sz w:val="21"/>
        </w:rPr>
        <w:t>t</w:t>
      </w:r>
      <w:r>
        <w:rPr>
          <w:rFonts w:ascii="Times New Roman" w:hAnsi="Times New Roman" w:eastAsia="宋体" w:cs="Times New Roman"/>
          <w:sz w:val="21"/>
        </w:rPr>
        <w:t xml:space="preserve"> 和 </w:t>
      </w:r>
      <w:r>
        <w:rPr>
          <w:rFonts w:ascii="Times New Roman" w:hAnsi="Times New Roman" w:eastAsia="宋体" w:cs="Times New Roman"/>
          <w:i/>
          <w:sz w:val="21"/>
        </w:rPr>
        <w:t>t</w:t>
      </w:r>
      <w:r>
        <w:rPr>
          <w:rFonts w:ascii="Times New Roman" w:hAnsi="Times New Roman" w:eastAsia="宋体" w:cs="Times New Roman"/>
          <w:sz w:val="21"/>
          <w:vertAlign w:val="superscript"/>
        </w:rPr>
        <w:t>+1</w:t>
      </w:r>
      <w:r>
        <w:rPr>
          <w:rFonts w:ascii="Times New Roman" w:hAnsi="Times New Roman" w:eastAsia="宋体" w:cs="Times New Roman"/>
          <w:sz w:val="21"/>
        </w:rPr>
        <w:t xml:space="preserve"> 均具有有效可见支持且投影位置位于评价区域内的材料点集合，</w:t>
      </w:r>
      <w:r>
        <w:rPr>
          <w:rFonts w:ascii="Times New Roman" w:hAnsi="Times New Roman" w:eastAsia="宋体"/>
          <w:b w:val="0"/>
          <w:i w:val="0"/>
          <w:sz w:val="21"/>
        </w:rPr>
        <w:t>则 TC-ME 定义为：</w:t>
      </w:r>
    </w:p>
    <w:p w14:paraId="167F1977">
      <w:pPr>
        <w:ind w:left="0" w:leftChars="0" w:firstLine="0" w:firstLineChars="0"/>
        <w:jc w:val="right"/>
        <w:rPr>
          <w:rFonts w:hint="eastAsia"/>
          <w:i w:val="0"/>
          <w:lang w:val="en-US" w:eastAsia="zh-CN"/>
        </w:rPr>
      </w:pPr>
      <m:oMath>
        <m:r>
          <m:rPr>
            <m:sty m:val="p"/>
          </m:rPr>
          <w:rPr>
            <w:rFonts w:hint="default" w:ascii="Cambria Math" w:hAnsi="Cambria Math"/>
            <w:sz w:val="21"/>
          </w:rPr>
          <m:t>TC−ME</m:t>
        </m:r>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T−1</m:t>
            </m:r>
            <m:ctrlPr>
              <w:rPr>
                <w:rFonts w:ascii="Cambria Math" w:hAnsi="Cambria Math"/>
                <w:sz w:val="21"/>
              </w:rPr>
            </m:ctrlPr>
          </m:den>
        </m:f>
        <m:nary>
          <m:naryPr>
            <m:chr m:val="∑"/>
            <m:limLoc m:val="subSup"/>
            <m:ctrlPr>
              <w:rPr>
                <w:rFonts w:hint="default" w:ascii="Cambria Math" w:hAnsi="Cambria Math"/>
                <w:sz w:val="21"/>
              </w:rPr>
            </m:ctrlPr>
          </m:naryPr>
          <m:sub>
            <m:r>
              <m:rPr/>
              <w:rPr>
                <w:rFonts w:hint="default" w:ascii="Cambria Math" w:hAnsi="Cambria Math"/>
                <w:sz w:val="21"/>
              </w:rPr>
              <m:t>t=0</m:t>
            </m:r>
            <m:ctrlPr>
              <w:rPr>
                <w:rFonts w:ascii="Cambria Math" w:hAnsi="Cambria Math"/>
                <w:sz w:val="21"/>
              </w:rPr>
            </m:ctrlPr>
          </m:sub>
          <m:sup>
            <m:r>
              <m:rPr/>
              <w:rPr>
                <w:rFonts w:hint="default" w:ascii="Cambria Math" w:hAnsi="Cambria Math"/>
                <w:sz w:val="21"/>
              </w:rPr>
              <m:t>T−2</m:t>
            </m:r>
            <m:ctrlPr>
              <w:rPr>
                <w:rFonts w:ascii="Cambria Math" w:hAnsi="Cambria Math"/>
                <w:sz w:val="21"/>
              </w:rPr>
            </m:ctrlPr>
          </m:sup>
          <m:e>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m:scr m:val="script"/>
                      </m:rPr>
                      <w:rPr>
                        <w:rFonts w:hint="default" w:ascii="Cambria Math" w:hAnsi="Cambria Math" w:eastAsia="MS Mincho"/>
                        <w:sz w:val="21"/>
                      </w:rPr>
                      <m:t>V</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den>
            </m:f>
            <m:nary>
              <m:naryPr>
                <m:chr m:val="∑"/>
                <m:limLoc m:val="subSup"/>
                <m:supHide m:val="1"/>
                <m:ctrlPr>
                  <w:rPr>
                    <w:rFonts w:hint="default" w:ascii="Cambria Math" w:hAnsi="Cambria Math"/>
                    <w:sz w:val="21"/>
                  </w:rPr>
                </m:ctrlPr>
              </m:naryPr>
              <m:sub>
                <m:r>
                  <m:rPr/>
                  <w:rPr>
                    <w:rFonts w:hint="default" w:ascii="Cambria Math" w:hAnsi="Cambria Math"/>
                    <w:sz w:val="21"/>
                  </w:rPr>
                  <m:t>i∈</m:t>
                </m:r>
                <m:sSub>
                  <m:sSubPr>
                    <m:ctrlPr>
                      <w:rPr>
                        <w:rFonts w:hint="default" w:ascii="Cambria Math" w:hAnsi="Cambria Math"/>
                        <w:sz w:val="21"/>
                      </w:rPr>
                    </m:ctrlPr>
                  </m:sSubPr>
                  <m:e>
                    <m:r>
                      <m:rPr>
                        <m:scr m:val="script"/>
                      </m:rPr>
                      <w:rPr>
                        <w:rFonts w:hint="default" w:ascii="Cambria Math" w:hAnsi="Cambria Math" w:eastAsia="MS Mincho"/>
                        <w:sz w:val="21"/>
                      </w:rPr>
                      <m:t>V</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ctrlPr>
                  <w:rPr>
                    <w:rFonts w:hint="default" w:ascii="Cambria Math" w:hAnsi="Cambria Math"/>
                    <w:sz w:val="21"/>
                  </w:rPr>
                </m:ctrlPr>
              </m:sub>
              <m:sup>
                <m:ctrlPr>
                  <w:rPr>
                    <w:rFonts w:hint="default" w:ascii="Cambria Math" w:hAnsi="Cambria Math"/>
                    <w:sz w:val="21"/>
                  </w:rPr>
                </m:ctrlPr>
              </m:sup>
              <m:e>
                <m:sSub>
                  <m:sSubPr>
                    <m:ctrlPr>
                      <w:rPr>
                        <w:rFonts w:hint="default" w:ascii="Cambria Math" w:hAnsi="Cambria Math"/>
                        <w:sz w:val="21"/>
                      </w:rPr>
                    </m:ctrlPr>
                  </m:sSubPr>
                  <m:e>
                    <m:d>
                      <m:dPr>
                        <m:begChr m:val="‖"/>
                        <m:endChr m:val="‖"/>
                        <m:ctrlPr>
                          <w:rPr>
                            <w:rFonts w:hint="default" w:ascii="Cambria Math" w:hAnsi="Cambria Math"/>
                            <w:sz w:val="21"/>
                          </w:rPr>
                        </m:ctrlPr>
                      </m:dPr>
                      <m:e>
                        <m:sSub>
                          <m:sSubPr>
                            <m:ctrlPr>
                              <w:rPr>
                                <w:rFonts w:hint="default" w:ascii="Cambria Math" w:hAnsi="Cambria Math"/>
                                <w:sz w:val="21"/>
                              </w:rPr>
                            </m:ctrlPr>
                          </m:sSubPr>
                          <m:e>
                            <m:r>
                              <m:rPr>
                                <m:sty m:val="b"/>
                              </m:rPr>
                              <w:rPr>
                                <w:rFonts w:hint="default" w:ascii="Cambria Math" w:hAnsi="Cambria Math"/>
                                <w:sz w:val="21"/>
                              </w:rPr>
                              <m:t>u</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d>
                          <m:dPr>
                            <m:ctrlPr>
                              <w:rPr>
                                <w:rFonts w:hint="default" w:ascii="Cambria Math" w:hAnsi="Cambria Math"/>
                                <w:sz w:val="21"/>
                              </w:rPr>
                            </m:ctrlPr>
                          </m:dPr>
                          <m:e>
                            <m:sSubSup>
                              <m:sSubSupPr>
                                <m:ctrlPr>
                                  <w:rPr>
                                    <w:rFonts w:hint="default" w:ascii="Cambria Math" w:hAnsi="Cambria Math"/>
                                    <w:sz w:val="21"/>
                                  </w:rPr>
                                </m:ctrlPr>
                              </m:sSubSupPr>
                              <m:e>
                                <m:r>
                                  <m:rPr>
                                    <m:sty m:val="b"/>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ctrlPr>
                              <w:rPr>
                                <w:rFonts w:hint="default" w:ascii="Cambria Math" w:hAnsi="Cambria Math"/>
                                <w:sz w:val="21"/>
                              </w:rPr>
                            </m:ctrlPr>
                          </m:e>
                        </m:d>
                        <m:r>
                          <m:rPr/>
                          <w:rPr>
                            <w:rFonts w:hint="default" w:ascii="Cambria Math" w:hAnsi="Cambria Math"/>
                            <w:sz w:val="21"/>
                          </w:rPr>
                          <m:t>−</m:t>
                        </m:r>
                        <m:d>
                          <m:dPr>
                            <m:ctrlPr>
                              <w:rPr>
                                <w:rFonts w:hint="default" w:ascii="Cambria Math" w:hAnsi="Cambria Math"/>
                                <w:sz w:val="21"/>
                              </w:rPr>
                            </m:ctrlPr>
                          </m:dPr>
                          <m:e>
                            <m:sSubSup>
                              <m:sSubSupPr>
                                <m:ctrlPr>
                                  <w:rPr>
                                    <w:rFonts w:hint="default" w:ascii="Cambria Math" w:hAnsi="Cambria Math"/>
                                    <w:sz w:val="21"/>
                                  </w:rPr>
                                </m:ctrlPr>
                              </m:sSubSupPr>
                              <m:e>
                                <m:r>
                                  <m:rPr>
                                    <m:sty m:val="b"/>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t+1</m:t>
                                </m:r>
                                <m:ctrlPr>
                                  <w:rPr>
                                    <w:rFonts w:ascii="Cambria Math" w:hAnsi="Cambria Math"/>
                                    <w:sz w:val="21"/>
                                  </w:rPr>
                                </m:ctrlPr>
                              </m:sup>
                            </m:sSubSup>
                            <m:r>
                              <m:rPr/>
                              <w:rPr>
                                <w:rFonts w:hint="default" w:ascii="Cambria Math" w:hAnsi="Cambria Math"/>
                                <w:sz w:val="21"/>
                              </w:rPr>
                              <m:t>−</m:t>
                            </m:r>
                            <m:sSubSup>
                              <m:sSubSupPr>
                                <m:ctrlPr>
                                  <w:rPr>
                                    <w:rFonts w:hint="default" w:ascii="Cambria Math" w:hAnsi="Cambria Math"/>
                                    <w:sz w:val="21"/>
                                  </w:rPr>
                                </m:ctrlPr>
                              </m:sSubSupPr>
                              <m:e>
                                <m:r>
                                  <m:rPr>
                                    <m:sty m:val="b"/>
                                  </m:rPr>
                                  <w:rPr>
                                    <w:rFonts w:hint="default" w:ascii="Cambria Math" w:hAnsi="Cambria Math"/>
                                    <w:sz w:val="21"/>
                                  </w:rPr>
                                  <m:t>p</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ctrlPr>
                              <w:rPr>
                                <w:rFonts w:hint="default" w:ascii="Cambria Math" w:hAnsi="Cambria Math"/>
                                <w:sz w:val="21"/>
                              </w:rPr>
                            </m:ctrlPr>
                          </m:e>
                        </m:d>
                        <m:ctrlPr>
                          <w:rPr>
                            <w:rFonts w:hint="default" w:ascii="Cambria Math" w:hAnsi="Cambria Math"/>
                            <w:sz w:val="21"/>
                          </w:rPr>
                        </m:ctrlPr>
                      </m:e>
                    </m:d>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e>
            </m:nary>
            <m:ctrlPr>
              <w:rPr>
                <w:rFonts w:hint="default" w:ascii="Cambria Math" w:hAnsi="Cambria Math"/>
                <w:sz w:val="21"/>
              </w:rPr>
            </m:ctrlPr>
          </m:e>
        </m:nary>
        <m:r>
          <m:rPr>
            <m:sty m:val="p"/>
          </m:rPr>
          <w:rPr>
            <w:rFonts w:hint="eastAsia"/>
            <w:sz w:val="21"/>
            <w:lang w:val="en-US" w:eastAsia="zh-CN"/>
          </w:rPr>
          <m:t xml:space="preserve">  </m:t>
        </m:r>
      </m:oMath>
      <w:r>
        <w:rPr>
          <w:sz w:val="21"/>
        </w:rPr>
        <w:tab/>
      </w:r>
      <w:r>
        <w:rPr>
          <w:rFonts w:hint="eastAsia"/>
          <w:sz w:val="21"/>
          <w:lang w:val="en-US" w:eastAsia="zh-CN"/>
        </w:rPr>
        <w:t xml:space="preserve">         </w:t>
      </w:r>
      <w:r>
        <w:rPr>
          <w:sz w:val="21"/>
        </w:rPr>
        <w:t>(</w:t>
      </w:r>
      <w:r>
        <w:rPr>
          <w:rFonts w:hint="eastAsia"/>
          <w:sz w:val="21"/>
          <w:lang w:val="en-US" w:eastAsia="zh-CN"/>
        </w:rPr>
        <w:t>9</w:t>
      </w:r>
      <w:r>
        <w:rPr>
          <w:sz w:val="21"/>
        </w:rPr>
        <w:t>)</w:t>
      </w:r>
    </w:p>
    <w:p w14:paraId="5F8F2735">
      <w:pPr>
        <w:ind w:left="0" w:leftChars="0" w:firstLine="420" w:firstLineChars="0"/>
        <w:rPr>
          <w:rFonts w:hint="default" w:hAnsi="Cambria Math"/>
          <w:i w:val="0"/>
          <w:sz w:val="21"/>
          <w:lang w:val="en-US" w:eastAsia="zh-CN"/>
        </w:rPr>
      </w:pPr>
      <w:r>
        <w:rPr>
          <w:rFonts w:hint="default" w:hAnsi="Cambria Math"/>
          <w:i w:val="0"/>
          <w:sz w:val="21"/>
          <w:lang w:val="en-US" w:eastAsia="zh-CN"/>
        </w:rPr>
        <w:t>TC-ME 数值越小，表示生成视频中的局部运动与材料轨迹越一致。</w:t>
      </w:r>
    </w:p>
    <w:p w14:paraId="5E44DA1A">
      <w:pPr>
        <w:spacing w:before="0" w:after="0" w:line="360" w:lineRule="auto"/>
        <w:ind w:firstLine="420"/>
      </w:pPr>
      <w:r>
        <w:rPr>
          <w:rFonts w:hint="eastAsia"/>
          <w:lang w:eastAsia="zh-CN"/>
        </w:rPr>
        <w:t>（</w:t>
      </w:r>
      <w:r>
        <w:rPr>
          <w:rFonts w:hint="eastAsia"/>
          <w:lang w:val="en-US" w:eastAsia="zh-CN"/>
        </w:rPr>
        <w:t>2</w:t>
      </w:r>
      <w:r>
        <w:rPr>
          <w:rFonts w:hint="eastAsia"/>
          <w:lang w:eastAsia="zh-CN"/>
        </w:rPr>
        <w:t>）</w:t>
      </w:r>
      <w:r>
        <w:rPr>
          <w:rFonts w:ascii="Times New Roman" w:hAnsi="Times New Roman" w:eastAsia="宋体" w:cs="Times New Roman"/>
          <w:b/>
          <w:bCs/>
          <w:sz w:val="21"/>
        </w:rPr>
        <w:t>轨迹条件材料外观保持误差</w:t>
      </w:r>
      <w:r>
        <w:rPr>
          <w:rFonts w:hint="eastAsia"/>
          <w:b/>
          <w:bCs/>
          <w:lang w:eastAsia="zh-CN"/>
        </w:rPr>
        <w:t>。</w:t>
      </w:r>
      <w:r>
        <w:rPr>
          <w:rFonts w:hint="eastAsia"/>
          <w:b w:val="0"/>
          <w:bCs w:val="0"/>
          <w:lang w:eastAsia="zh-CN"/>
        </w:rPr>
        <w:t xml:space="preserve">为评价同一物质单元在运动过程中的局部外观保持程度，本文定义轨迹条件材料外观保持误差（trajectory-conditioned material appearance retention error，TC-MAR）。设评价时刻集合 </w:t>
      </w:r>
      <w:r>
        <w:rPr>
          <w:rFonts w:hint="eastAsia"/>
          <w:b w:val="0"/>
          <w:bCs w:val="0"/>
          <w:i/>
          <w:iCs/>
          <w:lang w:eastAsia="zh-CN"/>
        </w:rPr>
        <w:t>A={4,8,…,80}</w:t>
      </w:r>
      <w:r>
        <w:rPr>
          <w:rFonts w:hint="eastAsia"/>
          <w:b w:val="0"/>
          <w:bCs w:val="0"/>
          <w:lang w:eastAsia="zh-CN"/>
        </w:rPr>
        <w:t>。在各评价时刻，以材料点 i 的投影位置为中心，分别从首帧和对应未来帧提取 8×8 RGB 图像块，并转换至 CIELAB 色彩空间</w:t>
      </w:r>
      <w:r>
        <w:rPr>
          <w:rFonts w:hint="eastAsia"/>
          <w:b w:val="0"/>
          <w:bCs w:val="0"/>
          <w:vertAlign w:val="superscript"/>
          <w:lang w:eastAsia="zh-CN"/>
        </w:rPr>
        <w:t>[2</w:t>
      </w:r>
      <w:r>
        <w:rPr>
          <w:rFonts w:hint="eastAsia"/>
          <w:b w:val="0"/>
          <w:bCs w:val="0"/>
          <w:vertAlign w:val="superscript"/>
          <w:lang w:val="en-US" w:eastAsia="zh-CN"/>
        </w:rPr>
        <w:t>4</w:t>
      </w:r>
      <w:r>
        <w:rPr>
          <w:rFonts w:hint="eastAsia"/>
          <w:b w:val="0"/>
          <w:bCs w:val="0"/>
          <w:vertAlign w:val="superscript"/>
          <w:lang w:eastAsia="zh-CN"/>
        </w:rPr>
        <w:t>]</w:t>
      </w:r>
      <w:r>
        <w:rPr>
          <w:rFonts w:hint="eastAsia"/>
          <w:b w:val="0"/>
          <w:bCs w:val="0"/>
          <w:lang w:eastAsia="zh-CN"/>
        </w:rPr>
        <w:t>。</w:t>
      </w:r>
      <w:r>
        <w:rPr>
          <w:rFonts w:ascii="Times New Roman" w:hAnsi="Times New Roman" w:eastAsia="宋体"/>
          <w:b w:val="0"/>
          <w:i w:val="0"/>
          <w:sz w:val="21"/>
        </w:rPr>
        <w:t xml:space="preserve">设 </w:t>
      </w:r>
      <m:oMath>
        <m:sSub>
          <m:sSubPr>
            <m:ctrlPr>
              <w:rPr>
                <w:rFonts w:hint="default" w:ascii="Cambria Math" w:hAnsi="Cambria Math" w:eastAsia="宋体"/>
                <w:sz w:val="21"/>
              </w:rPr>
            </m:ctrlPr>
          </m:sSubPr>
          <m:e>
            <m:r>
              <m:rPr>
                <m:scr m:val="script"/>
              </m:rPr>
              <w:rPr>
                <w:rFonts w:hint="default" w:ascii="Cambria Math" w:hAnsi="Cambria Math" w:eastAsia="MS Mincho"/>
                <w:sz w:val="21"/>
              </w:rPr>
              <m:t>A</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={t∈</m:t>
        </m:r>
        <m:r>
          <m:rPr>
            <m:scr m:val="script"/>
          </m:rPr>
          <w:rPr>
            <w:rFonts w:hint="default" w:ascii="Cambria Math" w:hAnsi="Cambria Math" w:eastAsia="MS Mincho"/>
            <w:sz w:val="21"/>
          </w:rPr>
          <m:t>A</m:t>
        </m:r>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m</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r>
          <m:rPr/>
          <w:rPr>
            <w:rFonts w:hint="default" w:ascii="Cambria Math" w:hAnsi="Cambria Math" w:eastAsia="宋体"/>
            <w:sz w:val="21"/>
          </w:rPr>
          <m:t>=1}</m:t>
        </m:r>
      </m:oMath>
      <w:r>
        <w:rPr>
          <w:rFonts w:ascii="Times New Roman" w:hAnsi="Times New Roman" w:eastAsia="宋体"/>
          <w:b w:val="0"/>
          <w:i w:val="0"/>
          <w:sz w:val="21"/>
        </w:rPr>
        <w:t xml:space="preserve"> 为材料点 </w:t>
      </w:r>
      <w:r>
        <w:rPr>
          <w:rFonts w:ascii="Times New Roman" w:hAnsi="Times New Roman" w:eastAsia="宋体"/>
          <w:b w:val="0"/>
          <w:i/>
          <w:sz w:val="21"/>
        </w:rPr>
        <w:t>i</w:t>
      </w:r>
      <w:r>
        <w:rPr>
          <w:rFonts w:ascii="Times New Roman" w:hAnsi="Times New Roman" w:eastAsia="宋体"/>
          <w:b w:val="0"/>
          <w:i w:val="0"/>
          <w:sz w:val="21"/>
        </w:rPr>
        <w:t xml:space="preserve"> 的有效评价时刻集合，</w:t>
      </w:r>
      <m:oMath>
        <m:sSub>
          <m:sSubPr>
            <m:ctrlPr>
              <w:rPr>
                <w:rFonts w:hint="default" w:ascii="Cambria Math" w:hAnsi="Cambria Math" w:eastAsia="宋体"/>
                <w:sz w:val="21"/>
              </w:rPr>
            </m:ctrlPr>
          </m:sSubPr>
          <m:e>
            <m:r>
              <m:rPr>
                <m:scr m:val="script"/>
              </m:rPr>
              <w:rPr>
                <w:rFonts w:hint="default" w:ascii="Cambria Math" w:hAnsi="Cambria Math" w:eastAsia="MS Mincho"/>
                <w:sz w:val="21"/>
              </w:rPr>
              <m:t>ℐ</m:t>
            </m:r>
            <m:ctrlPr>
              <w:rPr>
                <w:rFonts w:ascii="Cambria Math" w:hAnsi="Cambria Math" w:eastAsia="宋体"/>
                <w:sz w:val="21"/>
              </w:rPr>
            </m:ctrlPr>
          </m:e>
          <m:sub>
            <m:r>
              <m:rPr/>
              <w:rPr>
                <w:rFonts w:hint="default" w:ascii="Cambria Math" w:hAnsi="Cambria Math" w:eastAsia="宋体"/>
                <w:sz w:val="21"/>
              </w:rPr>
              <m:t>v</m:t>
            </m:r>
            <m:ctrlPr>
              <w:rPr>
                <w:rFonts w:ascii="Cambria Math" w:hAnsi="Cambria Math" w:eastAsia="宋体"/>
                <w:sz w:val="21"/>
              </w:rPr>
            </m:ctrlPr>
          </m:sub>
        </m:sSub>
        <m:r>
          <m:rPr/>
          <w:rPr>
            <w:rFonts w:hint="default" w:ascii="Cambria Math" w:hAnsi="Cambria Math" w:eastAsia="宋体"/>
            <w:sz w:val="21"/>
          </w:rPr>
          <m:t>={i∣</m:t>
        </m:r>
        <m:sSub>
          <m:sSubPr>
            <m:ctrlPr>
              <w:rPr>
                <w:rFonts w:hint="default" w:ascii="Cambria Math" w:hAnsi="Cambria Math" w:eastAsia="宋体"/>
                <w:sz w:val="21"/>
              </w:rPr>
            </m:ctrlPr>
          </m:sSubPr>
          <m:e>
            <m:r>
              <m:rPr>
                <m:scr m:val="script"/>
              </m:rPr>
              <w:rPr>
                <w:rFonts w:hint="default" w:ascii="Cambria Math" w:hAnsi="Cambria Math" w:eastAsia="MS Mincho"/>
                <w:sz w:val="21"/>
              </w:rPr>
              <m:t>A</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ascii="Times New Roman" w:hAnsi="Times New Roman" w:eastAsia="宋体"/>
          <w:b w:val="0"/>
          <w:i w:val="0"/>
          <w:sz w:val="21"/>
        </w:rPr>
        <w:t xml:space="preserve"> 为至少具有一个有效评价时刻的材料点集合。记 </w:t>
      </w:r>
      <m:oMath>
        <m:sSubSup>
          <m:sSubSupPr>
            <m:ctrlPr>
              <w:rPr>
                <w:rFonts w:hint="default" w:ascii="Cambria Math" w:hAnsi="Cambria Math" w:eastAsia="宋体"/>
                <w:sz w:val="21"/>
              </w:rPr>
            </m:ctrlPr>
          </m:sSubSupPr>
          <m:e>
            <m:r>
              <m:rPr>
                <m:sty m:val="b"/>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r>
          <m:rPr/>
          <w:rPr>
            <w:rFonts w:hint="default" w:ascii="Cambria Math" w:hAnsi="Cambria Math" w:eastAsia="宋体"/>
            <w:sz w:val="21"/>
          </w:rPr>
          <m:t>(u,v)∈</m:t>
        </m:r>
        <m:sSup>
          <m:sSupPr>
            <m:ctrlPr>
              <w:rPr>
                <w:rFonts w:hint="default" w:ascii="Cambria Math" w:hAnsi="Cambria Math" w:eastAsia="宋体"/>
                <w:sz w:val="21"/>
              </w:rPr>
            </m:ctrlPr>
          </m:sSupPr>
          <m:e>
            <m:r>
              <m:rPr>
                <m:scr m:val="double-struck"/>
              </m:rPr>
              <w:rPr>
                <w:rFonts w:hint="default" w:ascii="Cambria Math" w:hAnsi="Cambria Math" w:eastAsia="MS Mincho"/>
                <w:sz w:val="21"/>
              </w:rPr>
              <m:t>ℝ</m:t>
            </m:r>
            <m:ctrlPr>
              <w:rPr>
                <w:rFonts w:ascii="Cambria Math" w:hAnsi="Cambria Math" w:eastAsia="宋体"/>
                <w:sz w:val="21"/>
              </w:rPr>
            </m:ctrlPr>
          </m:e>
          <m:sup>
            <m:r>
              <m:rPr/>
              <w:rPr>
                <w:rFonts w:hint="default" w:ascii="Cambria Math" w:hAnsi="Cambria Math" w:eastAsia="宋体"/>
                <w:sz w:val="21"/>
              </w:rPr>
              <m:t>3</m:t>
            </m:r>
            <m:ctrlPr>
              <w:rPr>
                <w:rFonts w:ascii="Cambria Math" w:hAnsi="Cambria Math" w:eastAsia="宋体"/>
                <w:sz w:val="21"/>
              </w:rPr>
            </m:ctrlPr>
          </m:sup>
        </m:sSup>
      </m:oMath>
      <w:r>
        <w:rPr>
          <w:rFonts w:ascii="Times New Roman" w:hAnsi="Times New Roman" w:eastAsia="宋体"/>
          <w:b w:val="0"/>
          <w:i w:val="0"/>
          <w:sz w:val="21"/>
        </w:rPr>
        <w:t xml:space="preserve"> 为材料点 </w:t>
      </w:r>
      <w:r>
        <w:rPr>
          <w:rFonts w:ascii="Times New Roman" w:hAnsi="Times New Roman" w:eastAsia="宋体"/>
          <w:b w:val="0"/>
          <w:i/>
          <w:sz w:val="21"/>
        </w:rPr>
        <w:t>i</w:t>
      </w:r>
      <w:r>
        <w:rPr>
          <w:rFonts w:ascii="Times New Roman" w:hAnsi="Times New Roman" w:eastAsia="宋体"/>
          <w:b w:val="0"/>
          <w:i w:val="0"/>
          <w:sz w:val="21"/>
        </w:rPr>
        <w:t xml:space="preserve"> 在时刻 </w:t>
      </w:r>
      <w:r>
        <w:rPr>
          <w:rFonts w:ascii="Times New Roman" w:hAnsi="Times New Roman" w:eastAsia="宋体"/>
          <w:b w:val="0"/>
          <w:i/>
          <w:sz w:val="21"/>
        </w:rPr>
        <w:t>t</w:t>
      </w:r>
      <w:r>
        <w:rPr>
          <w:rFonts w:ascii="Times New Roman" w:hAnsi="Times New Roman" w:eastAsia="宋体"/>
          <w:b w:val="0"/>
          <w:i w:val="0"/>
          <w:sz w:val="21"/>
        </w:rPr>
        <w:t xml:space="preserve"> 对应图像块中像素位置 (</w:t>
      </w:r>
      <w:r>
        <w:rPr>
          <w:rFonts w:ascii="Times New Roman" w:hAnsi="Times New Roman" w:eastAsia="宋体"/>
          <w:b w:val="0"/>
          <w:i/>
          <w:sz w:val="21"/>
        </w:rPr>
        <w:t>u</w:t>
      </w:r>
      <w:r>
        <w:rPr>
          <w:rFonts w:ascii="Times New Roman" w:hAnsi="Times New Roman" w:eastAsia="宋体"/>
          <w:b w:val="0"/>
          <w:i w:val="0"/>
          <w:sz w:val="21"/>
        </w:rPr>
        <w:t>,</w:t>
      </w:r>
      <w:r>
        <w:rPr>
          <w:rFonts w:ascii="Times New Roman" w:hAnsi="Times New Roman" w:eastAsia="宋体"/>
          <w:b w:val="0"/>
          <w:i/>
          <w:sz w:val="21"/>
        </w:rPr>
        <w:t>v</w:t>
      </w:r>
      <w:r>
        <w:rPr>
          <w:rFonts w:ascii="Times New Roman" w:hAnsi="Times New Roman" w:eastAsia="宋体"/>
          <w:b w:val="0"/>
          <w:i w:val="0"/>
          <w:sz w:val="21"/>
        </w:rPr>
        <w:t>) 的 Lab 颜色向量，则 TC-MAR 定义为：</w:t>
      </w:r>
    </w:p>
    <w:p w14:paraId="4A034ACD">
      <w:pPr>
        <w:numPr>
          <w:ilvl w:val="0"/>
          <w:numId w:val="0"/>
        </w:numPr>
        <w:spacing w:before="0" w:after="0" w:line="360" w:lineRule="auto"/>
        <w:ind w:right="0" w:rightChars="0"/>
        <w:jc w:val="right"/>
        <w:rPr>
          <w:rFonts w:hint="default" w:hAnsi="Cambria Math"/>
          <w:i w:val="0"/>
          <w:sz w:val="21"/>
        </w:rPr>
      </w:pPr>
      <m:oMath>
        <m:r>
          <m:rPr>
            <m:sty m:val="p"/>
          </m:rPr>
          <w:rPr>
            <w:rFonts w:hint="default" w:ascii="Cambria Math" w:hAnsi="Cambria Math"/>
            <w:sz w:val="21"/>
          </w:rPr>
          <m:t>TC−MAR</m:t>
        </m:r>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m:scr m:val="script"/>
                  </m:rPr>
                  <w:rPr>
                    <w:rFonts w:hint="default" w:ascii="Cambria Math" w:hAnsi="Cambria Math" w:eastAsia="MS Mincho"/>
                    <w:sz w:val="21"/>
                  </w:rPr>
                  <m:t>ℐ</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den>
        </m:f>
        <m:nary>
          <m:naryPr>
            <m:chr m:val="∑"/>
            <m:limLoc m:val="subSup"/>
            <m:supHide m:val="1"/>
            <m:ctrlPr>
              <w:rPr>
                <w:rFonts w:hint="default" w:ascii="Cambria Math" w:hAnsi="Cambria Math"/>
                <w:sz w:val="21"/>
              </w:rPr>
            </m:ctrlPr>
          </m:naryPr>
          <m:sub>
            <m:r>
              <m:rPr/>
              <w:rPr>
                <w:rFonts w:hint="default" w:ascii="Cambria Math" w:hAnsi="Cambria Math"/>
                <w:sz w:val="21"/>
              </w:rPr>
              <m:t>i∈</m:t>
            </m:r>
            <m:sSub>
              <m:sSubPr>
                <m:ctrlPr>
                  <w:rPr>
                    <w:rFonts w:hint="default" w:ascii="Cambria Math" w:hAnsi="Cambria Math"/>
                    <w:sz w:val="21"/>
                  </w:rPr>
                </m:ctrlPr>
              </m:sSubPr>
              <m:e>
                <m:r>
                  <m:rPr>
                    <m:scr m:val="script"/>
                  </m:rPr>
                  <w:rPr>
                    <w:rFonts w:hint="default" w:ascii="Cambria Math" w:hAnsi="Cambria Math" w:eastAsia="MS Mincho"/>
                    <w:sz w:val="21"/>
                  </w:rPr>
                  <m:t>ℐ</m:t>
                </m:r>
                <m:ctrlPr>
                  <w:rPr>
                    <w:rFonts w:ascii="Cambria Math" w:hAnsi="Cambria Math"/>
                    <w:sz w:val="21"/>
                  </w:rPr>
                </m:ctrlPr>
              </m:e>
              <m:sub>
                <m:r>
                  <m:rPr/>
                  <w:rPr>
                    <w:rFonts w:hint="default" w:ascii="Cambria Math" w:hAnsi="Cambria Math"/>
                    <w:sz w:val="21"/>
                  </w:rPr>
                  <m:t>v</m:t>
                </m:r>
                <m:ctrlPr>
                  <w:rPr>
                    <w:rFonts w:ascii="Cambria Math" w:hAnsi="Cambria Math"/>
                    <w:sz w:val="21"/>
                  </w:rPr>
                </m:ctrlPr>
              </m:sub>
            </m:sSub>
            <m:ctrlPr>
              <w:rPr>
                <w:rFonts w:hint="default" w:ascii="Cambria Math" w:hAnsi="Cambria Math"/>
                <w:sz w:val="21"/>
              </w:rPr>
            </m:ctrlPr>
          </m:sub>
          <m:sup>
            <m:ctrlPr>
              <w:rPr>
                <w:rFonts w:hint="default" w:ascii="Cambria Math" w:hAnsi="Cambria Math"/>
                <w:sz w:val="21"/>
              </w:rPr>
            </m:ctrlPr>
          </m:sup>
          <m:e>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m:scr m:val="script"/>
                      </m:rPr>
                      <w:rPr>
                        <w:rFonts w:hint="default" w:ascii="Cambria Math" w:hAnsi="Cambria Math" w:eastAsia="MS Mincho"/>
                        <w:sz w:val="21"/>
                      </w:rPr>
                      <m:t>A</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ctrlPr>
                  <w:rPr>
                    <w:rFonts w:hint="default" w:ascii="Cambria Math" w:hAnsi="Cambria Math"/>
                    <w:sz w:val="21"/>
                  </w:rPr>
                </m:ctrlPr>
              </m:den>
            </m:f>
            <m:ctrlPr>
              <w:rPr>
                <w:rFonts w:hint="default" w:ascii="Cambria Math" w:hAnsi="Cambria Math"/>
                <w:sz w:val="21"/>
              </w:rPr>
            </m:ctrlPr>
          </m:e>
        </m:nary>
        <m:nary>
          <m:naryPr>
            <m:chr m:val="∑"/>
            <m:limLoc m:val="subSup"/>
            <m:supHide m:val="1"/>
            <m:ctrlPr>
              <w:rPr>
                <w:rFonts w:hint="default" w:ascii="Cambria Math" w:hAnsi="Cambria Math"/>
                <w:sz w:val="21"/>
              </w:rPr>
            </m:ctrlPr>
          </m:naryPr>
          <m:sub>
            <m:r>
              <m:rPr/>
              <w:rPr>
                <w:rFonts w:hint="default" w:ascii="Cambria Math" w:hAnsi="Cambria Math"/>
                <w:sz w:val="21"/>
              </w:rPr>
              <m:t>t∈</m:t>
            </m:r>
            <m:sSub>
              <m:sSubPr>
                <m:ctrlPr>
                  <w:rPr>
                    <w:rFonts w:hint="default" w:ascii="Cambria Math" w:hAnsi="Cambria Math"/>
                    <w:sz w:val="21"/>
                  </w:rPr>
                </m:ctrlPr>
              </m:sSubPr>
              <m:e>
                <m:r>
                  <m:rPr>
                    <m:scr m:val="script"/>
                  </m:rPr>
                  <w:rPr>
                    <w:rFonts w:hint="default" w:ascii="Cambria Math" w:hAnsi="Cambria Math" w:eastAsia="MS Mincho"/>
                    <w:sz w:val="21"/>
                  </w:rPr>
                  <m:t>A</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ctrlPr>
              <w:rPr>
                <w:rFonts w:hint="default" w:ascii="Cambria Math" w:hAnsi="Cambria Math"/>
                <w:sz w:val="21"/>
              </w:rPr>
            </m:ctrlPr>
          </m:sub>
          <m:sup>
            <m:ctrlPr>
              <w:rPr>
                <w:rFonts w:hint="default" w:ascii="Cambria Math" w:hAnsi="Cambria Math"/>
                <w:sz w:val="21"/>
              </w:rPr>
            </m:ctrlPr>
          </m:sup>
          <m:e>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64</m:t>
                </m:r>
                <m:ctrlPr>
                  <w:rPr>
                    <w:rFonts w:hint="default" w:ascii="Cambria Math" w:hAnsi="Cambria Math"/>
                    <w:sz w:val="21"/>
                  </w:rPr>
                </m:ctrlPr>
              </m:den>
            </m:f>
            <m:ctrlPr>
              <w:rPr>
                <w:rFonts w:hint="default" w:ascii="Cambria Math" w:hAnsi="Cambria Math"/>
                <w:sz w:val="21"/>
              </w:rPr>
            </m:ctrlPr>
          </m:e>
        </m:nary>
        <m:nary>
          <m:naryPr>
            <m:chr m:val="∑"/>
            <m:limLoc m:val="subSup"/>
            <m:ctrlPr>
              <w:rPr>
                <w:rFonts w:hint="default" w:ascii="Cambria Math" w:hAnsi="Cambria Math"/>
                <w:sz w:val="21"/>
              </w:rPr>
            </m:ctrlPr>
          </m:naryPr>
          <m:sub>
            <m:r>
              <m:rPr/>
              <w:rPr>
                <w:rFonts w:hint="default" w:ascii="Cambria Math" w:hAnsi="Cambria Math"/>
                <w:sz w:val="21"/>
              </w:rPr>
              <m:t>u=1</m:t>
            </m:r>
            <m:ctrlPr>
              <w:rPr>
                <w:rFonts w:hint="default" w:ascii="Cambria Math" w:hAnsi="Cambria Math"/>
                <w:sz w:val="21"/>
              </w:rPr>
            </m:ctrlPr>
          </m:sub>
          <m:sup>
            <m:r>
              <m:rPr/>
              <w:rPr>
                <w:rFonts w:hint="default" w:ascii="Cambria Math" w:hAnsi="Cambria Math"/>
                <w:sz w:val="21"/>
              </w:rPr>
              <m:t>8</m:t>
            </m:r>
            <m:ctrlPr>
              <w:rPr>
                <w:rFonts w:hint="default" w:ascii="Cambria Math" w:hAnsi="Cambria Math"/>
                <w:sz w:val="21"/>
              </w:rPr>
            </m:ctrlPr>
          </m:sup>
          <m:e>
            <m:nary>
              <m:naryPr>
                <m:chr m:val="∑"/>
                <m:limLoc m:val="subSup"/>
                <m:ctrlPr>
                  <w:rPr>
                    <w:rFonts w:hint="default" w:ascii="Cambria Math" w:hAnsi="Cambria Math"/>
                    <w:sz w:val="21"/>
                  </w:rPr>
                </m:ctrlPr>
              </m:naryPr>
              <m:sub>
                <m:r>
                  <m:rPr/>
                  <w:rPr>
                    <w:rFonts w:hint="default" w:ascii="Cambria Math" w:hAnsi="Cambria Math"/>
                    <w:sz w:val="21"/>
                  </w:rPr>
                  <m:t>v=1</m:t>
                </m:r>
                <m:ctrlPr>
                  <w:rPr>
                    <w:rFonts w:hint="default" w:ascii="Cambria Math" w:hAnsi="Cambria Math"/>
                    <w:sz w:val="21"/>
                  </w:rPr>
                </m:ctrlPr>
              </m:sub>
              <m:sup>
                <m:r>
                  <m:rPr/>
                  <w:rPr>
                    <w:rFonts w:hint="default" w:ascii="Cambria Math" w:hAnsi="Cambria Math"/>
                    <w:sz w:val="21"/>
                  </w:rPr>
                  <m:t>8</m:t>
                </m:r>
                <m:ctrlPr>
                  <w:rPr>
                    <w:rFonts w:hint="default" w:ascii="Cambria Math" w:hAnsi="Cambria Math"/>
                    <w:sz w:val="21"/>
                  </w:rPr>
                </m:ctrlPr>
              </m:sup>
              <m:e>
                <m:sSub>
                  <m:sSubPr>
                    <m:ctrlPr>
                      <w:rPr>
                        <w:rFonts w:hint="default" w:ascii="Cambria Math" w:hAnsi="Cambria Math"/>
                        <w:sz w:val="21"/>
                      </w:rPr>
                    </m:ctrlPr>
                  </m:sSubPr>
                  <m:e>
                    <m:d>
                      <m:dPr>
                        <m:begChr m:val="‖"/>
                        <m:endChr m:val="‖"/>
                        <m:ctrlPr>
                          <w:rPr>
                            <w:rFonts w:hint="default" w:ascii="Cambria Math" w:hAnsi="Cambria Math"/>
                            <w:sz w:val="21"/>
                          </w:rPr>
                        </m:ctrlPr>
                      </m:dPr>
                      <m:e>
                        <m:sSubSup>
                          <m:sSubSupPr>
                            <m:ctrlPr>
                              <w:rPr>
                                <w:rFonts w:hint="default" w:ascii="Cambria Math" w:hAnsi="Cambria Math"/>
                                <w:sz w:val="21"/>
                              </w:rPr>
                            </m:ctrlPr>
                          </m:sSubSupPr>
                          <m:e>
                            <m:r>
                              <m:rPr>
                                <m:sty m:val="b"/>
                              </m:rPr>
                              <w:rPr>
                                <w:rFonts w:hint="default" w:ascii="Cambria Math" w:hAnsi="Cambria Math"/>
                                <w:sz w:val="21"/>
                              </w:rPr>
                              <m:t>c</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0</m:t>
                            </m:r>
                            <m:ctrlPr>
                              <w:rPr>
                                <w:rFonts w:ascii="Cambria Math" w:hAnsi="Cambria Math"/>
                                <w:sz w:val="21"/>
                              </w:rPr>
                            </m:ctrlPr>
                          </m:sup>
                        </m:sSubSup>
                        <m:r>
                          <m:rPr/>
                          <w:rPr>
                            <w:rFonts w:hint="default" w:ascii="Cambria Math" w:hAnsi="Cambria Math"/>
                            <w:sz w:val="21"/>
                          </w:rPr>
                          <m:t>(u,v)−</m:t>
                        </m:r>
                        <m:sSubSup>
                          <m:sSubSupPr>
                            <m:ctrlPr>
                              <w:rPr>
                                <w:rFonts w:hint="default" w:ascii="Cambria Math" w:hAnsi="Cambria Math"/>
                                <w:sz w:val="21"/>
                              </w:rPr>
                            </m:ctrlPr>
                          </m:sSubSupPr>
                          <m:e>
                            <m:r>
                              <m:rPr>
                                <m:sty m:val="b"/>
                              </m:rPr>
                              <w:rPr>
                                <w:rFonts w:hint="default" w:ascii="Cambria Math" w:hAnsi="Cambria Math"/>
                                <w:sz w:val="21"/>
                              </w:rPr>
                              <m:t>c</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t</m:t>
                            </m:r>
                            <m:ctrlPr>
                              <w:rPr>
                                <w:rFonts w:ascii="Cambria Math" w:hAnsi="Cambria Math"/>
                                <w:sz w:val="21"/>
                              </w:rPr>
                            </m:ctrlPr>
                          </m:sup>
                        </m:sSubSup>
                        <m:r>
                          <m:rPr/>
                          <w:rPr>
                            <w:rFonts w:hint="default" w:ascii="Cambria Math" w:hAnsi="Cambria Math"/>
                            <w:sz w:val="21"/>
                          </w:rPr>
                          <m:t>(u,v)</m:t>
                        </m:r>
                        <m:ctrlPr>
                          <w:rPr>
                            <w:rFonts w:hint="default" w:ascii="Cambria Math" w:hAnsi="Cambria Math"/>
                            <w:sz w:val="21"/>
                          </w:rPr>
                        </m:ctrlPr>
                      </m:e>
                    </m:d>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e>
            </m:nary>
            <m:ctrlPr>
              <w:rPr>
                <w:rFonts w:hint="default" w:ascii="Cambria Math" w:hAnsi="Cambria Math"/>
                <w:sz w:val="21"/>
              </w:rPr>
            </m:ctrlPr>
          </m:e>
        </m:nary>
        <m:r>
          <m:rPr>
            <m:sty m:val="p"/>
          </m:rPr>
          <w:rPr>
            <w:rFonts w:hint="eastAsia"/>
            <w:sz w:val="21"/>
            <w:lang w:val="en-US" w:eastAsia="zh-CN"/>
          </w:rPr>
          <m:t xml:space="preserve"> </m:t>
        </m:r>
      </m:oMath>
      <w:r>
        <w:rPr>
          <w:sz w:val="21"/>
        </w:rPr>
        <w:tab/>
      </w:r>
      <w:r>
        <w:rPr>
          <w:rFonts w:hint="eastAsia"/>
          <w:sz w:val="21"/>
          <w:lang w:val="en-US" w:eastAsia="zh-CN"/>
        </w:rPr>
        <w:t xml:space="preserve">         </w:t>
      </w:r>
      <w:r>
        <w:rPr>
          <w:sz w:val="21"/>
        </w:rPr>
        <w:t>(1</w:t>
      </w:r>
      <w:r>
        <w:rPr>
          <w:rFonts w:hint="eastAsia"/>
          <w:sz w:val="21"/>
          <w:lang w:val="en-US" w:eastAsia="zh-CN"/>
        </w:rPr>
        <w:t>0</w:t>
      </w:r>
      <w:r>
        <w:rPr>
          <w:sz w:val="21"/>
        </w:rPr>
        <w:t>)</w:t>
      </w:r>
    </w:p>
    <w:p w14:paraId="4FA22A3B">
      <w:pPr>
        <w:spacing w:before="0" w:after="0" w:line="360" w:lineRule="auto"/>
        <w:ind w:firstLine="420"/>
        <w:rPr>
          <w:rFonts w:hint="default" w:hAnsi="Cambria Math"/>
          <w:i w:val="0"/>
          <w:sz w:val="21"/>
        </w:rPr>
      </w:pPr>
      <w:r>
        <w:rPr>
          <w:rFonts w:ascii="Times New Roman" w:hAnsi="Times New Roman" w:eastAsia="宋体"/>
          <w:b w:val="0"/>
          <w:i w:val="0"/>
          <w:sz w:val="21"/>
        </w:rPr>
        <w:t>其中，内层平均计算单个图像块内 64 个像素的 Lab 颜色差异，中层对同一材料点的有效评价时刻求平均，外层再对所有有效材料点求平均。TC-MAR 数值越小，表示同一物质单元在未来位置的局部颜色外观与其首帧来源越一致。该指标衡量的是首帧局部外观沿材料轨迹的保持程度，并不等价于生成帧与真实未来视频之间的重建误差。</w:t>
      </w:r>
    </w:p>
    <w:p w14:paraId="6151FD69">
      <w:pPr>
        <w:pStyle w:val="4"/>
        <w:ind w:left="0" w:leftChars="0" w:firstLine="0" w:firstLineChars="0"/>
        <w:jc w:val="left"/>
        <w:rPr>
          <w:rFonts w:hint="default"/>
          <w:lang w:val="en-US"/>
        </w:rPr>
      </w:pPr>
      <w:r>
        <w:rPr>
          <w:rFonts w:ascii="Times New Roman" w:hAnsi="Times New Roman" w:eastAsia="黑体"/>
          <w:b/>
          <w:color w:val="000000"/>
          <w:sz w:val="21"/>
          <w:lang w:val="zh-CN" w:eastAsia="zh-CN"/>
        </w:rPr>
        <w:t>3.</w:t>
      </w:r>
      <w:r>
        <w:rPr>
          <w:rFonts w:hint="eastAsia" w:ascii="Times New Roman" w:hAnsi="Times New Roman" w:eastAsia="黑体"/>
          <w:b/>
          <w:color w:val="000000"/>
          <w:sz w:val="21"/>
          <w:lang w:val="en-US" w:eastAsia="zh-CN"/>
        </w:rPr>
        <w:t>2</w:t>
      </w:r>
      <w:r>
        <w:rPr>
          <w:rFonts w:ascii="Times New Roman" w:hAnsi="Times New Roman" w:eastAsia="黑体"/>
          <w:b/>
          <w:color w:val="000000"/>
          <w:sz w:val="21"/>
          <w:lang w:val="zh-CN" w:eastAsia="zh-CN"/>
        </w:rPr>
        <w:t xml:space="preserve"> </w:t>
      </w:r>
      <w:r>
        <w:rPr>
          <w:rFonts w:hint="eastAsia" w:ascii="Times New Roman" w:hAnsi="Times New Roman" w:eastAsia="黑体"/>
          <w:b/>
          <w:color w:val="000000"/>
          <w:sz w:val="21"/>
          <w:lang w:val="en-US" w:eastAsia="zh-CN"/>
        </w:rPr>
        <w:t>两类生成条件的模块级作用</w:t>
      </w:r>
    </w:p>
    <w:p w14:paraId="66566C86">
      <w:pPr>
        <w:ind w:left="0" w:leftChars="0" w:firstLine="420" w:firstLineChars="0"/>
        <w:rPr>
          <w:rFonts w:hint="eastAsia" w:hAnsi="Cambria Math"/>
          <w:i w:val="0"/>
          <w:sz w:val="21"/>
          <w:lang w:val="en-US" w:eastAsia="zh-CN"/>
        </w:rPr>
      </w:pPr>
      <w:r>
        <w:rPr>
          <w:rFonts w:hint="default" w:hAnsi="Cambria Math"/>
          <w:i w:val="0"/>
          <w:sz w:val="21"/>
          <w:lang w:val="en-US" w:eastAsia="zh-CN"/>
        </w:rPr>
        <w:t>为考察结构预览条件和材料轨迹条件的模块级作用，本节比较 WM-0、DT-FULL、C1 和 C2 四种配置，结果见表3</w:t>
      </w:r>
      <w:r>
        <w:rPr>
          <w:rFonts w:hint="eastAsia" w:hAnsi="Cambria Math"/>
          <w:i w:val="0"/>
          <w:sz w:val="21"/>
          <w:lang w:val="en-US" w:eastAsia="zh-CN"/>
        </w:rPr>
        <w:t>。</w:t>
      </w:r>
    </w:p>
    <w:p w14:paraId="6A857E68">
      <w:pPr>
        <w:pStyle w:val="22"/>
        <w:jc w:val="center"/>
        <w:rPr>
          <w:rFonts w:hint="eastAsia" w:ascii="Times New Roman" w:hAnsi="Times New Roman" w:eastAsia="宋体"/>
          <w:b/>
          <w:sz w:val="18"/>
          <w:szCs w:val="18"/>
          <w:lang w:val="en-US" w:eastAsia="zh-CN"/>
        </w:rPr>
      </w:pPr>
      <w:r>
        <w:rPr>
          <w:rFonts w:ascii="Times New Roman" w:hAnsi="Times New Roman"/>
          <w:b/>
          <w:sz w:val="18"/>
          <w:szCs w:val="18"/>
        </w:rPr>
        <w:t>表</w:t>
      </w:r>
      <w:r>
        <w:rPr>
          <w:rFonts w:hint="eastAsia" w:ascii="Times New Roman" w:hAnsi="Times New Roman"/>
          <w:b/>
          <w:sz w:val="18"/>
          <w:szCs w:val="18"/>
          <w:lang w:val="en-US" w:eastAsia="zh-CN"/>
        </w:rPr>
        <w:t>3</w:t>
      </w:r>
      <w:r>
        <w:rPr>
          <w:rFonts w:ascii="Times New Roman" w:hAnsi="Times New Roman"/>
          <w:b/>
          <w:sz w:val="18"/>
          <w:szCs w:val="18"/>
        </w:rPr>
        <w:t xml:space="preserve"> </w:t>
      </w:r>
      <w:r>
        <w:rPr>
          <w:rFonts w:hint="eastAsia" w:ascii="Times New Roman" w:hAnsi="Times New Roman"/>
          <w:b/>
          <w:sz w:val="18"/>
          <w:szCs w:val="18"/>
        </w:rPr>
        <w:t>seed 0下不同生成条件配置的评价结果</w:t>
      </w:r>
      <w:r>
        <w:rPr>
          <w:rFonts w:ascii="Times New Roman" w:hAnsi="Times New Roman"/>
          <w:b/>
          <w:sz w:val="18"/>
          <w:szCs w:val="18"/>
        </w:rPr>
        <w:br w:type="textWrapping"/>
      </w:r>
      <w:r>
        <w:rPr>
          <w:rFonts w:ascii="Times New Roman" w:hAnsi="Times New Roman"/>
          <w:b/>
          <w:sz w:val="18"/>
          <w:szCs w:val="18"/>
        </w:rPr>
        <w:t xml:space="preserve">Table </w:t>
      </w:r>
      <w:r>
        <w:rPr>
          <w:rFonts w:hint="eastAsia" w:ascii="Times New Roman" w:hAnsi="Times New Roman"/>
          <w:b/>
          <w:sz w:val="18"/>
          <w:szCs w:val="18"/>
          <w:lang w:val="en-US" w:eastAsia="zh-CN"/>
        </w:rPr>
        <w:t>3</w:t>
      </w:r>
      <w:r>
        <w:rPr>
          <w:rFonts w:ascii="Times New Roman" w:hAnsi="Times New Roman"/>
          <w:b/>
          <w:sz w:val="18"/>
          <w:szCs w:val="18"/>
        </w:rPr>
        <w:t xml:space="preserve"> </w:t>
      </w:r>
      <w:r>
        <w:rPr>
          <w:rFonts w:hint="eastAsia" w:ascii="Times New Roman" w:hAnsi="Times New Roman"/>
          <w:b/>
          <w:sz w:val="18"/>
          <w:szCs w:val="18"/>
          <w:lang w:val="en-US" w:eastAsia="zh-CN"/>
        </w:rPr>
        <w:t>Evaluation results of different conditioning configurations under seed 0</w:t>
      </w:r>
    </w:p>
    <w:tbl>
      <w:tblPr>
        <w:tblStyle w:val="12"/>
        <w:tblW w:w="501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889"/>
        <w:gridCol w:w="3071"/>
        <w:gridCol w:w="3383"/>
      </w:tblGrid>
      <w:tr w14:paraId="61965E1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1132" w:type="pct"/>
            <w:tcBorders>
              <w:top w:val="single" w:color="000000" w:sz="8" w:space="0"/>
              <w:left w:val="single" w:color="auto" w:sz="4" w:space="0"/>
              <w:bottom w:val="single" w:color="000000" w:sz="4" w:space="0"/>
              <w:right w:val="nil"/>
            </w:tcBorders>
            <w:noWrap w:val="0"/>
            <w:vAlign w:val="center"/>
          </w:tcPr>
          <w:p w14:paraId="391F98B7">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b/>
                <w:bCs w:val="0"/>
                <w:kern w:val="0"/>
                <w:sz w:val="21"/>
                <w:szCs w:val="21"/>
              </w:rPr>
            </w:pPr>
            <w:r>
              <w:rPr>
                <w:rFonts w:hint="default" w:ascii="Times New Roman" w:hAnsi="Times New Roman" w:eastAsia="宋体"/>
                <w:b/>
                <w:sz w:val="18"/>
              </w:rPr>
              <w:t>配置</w:t>
            </w:r>
          </w:p>
        </w:tc>
        <w:tc>
          <w:tcPr>
            <w:tcW w:w="1840" w:type="pct"/>
            <w:tcBorders>
              <w:top w:val="single" w:color="000000" w:sz="8" w:space="0"/>
              <w:left w:val="nil"/>
              <w:bottom w:val="single" w:color="000000" w:sz="4" w:space="0"/>
              <w:right w:val="nil"/>
            </w:tcBorders>
            <w:noWrap w:val="0"/>
            <w:vAlign w:val="center"/>
          </w:tcPr>
          <w:p w14:paraId="62AE0AA7">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kern w:val="0"/>
                <w:sz w:val="21"/>
                <w:szCs w:val="21"/>
              </w:rPr>
            </w:pPr>
            <w:r>
              <w:rPr>
                <w:rFonts w:hint="default" w:ascii="Times New Roman" w:hAnsi="Times New Roman" w:eastAsia="宋体"/>
                <w:b/>
                <w:sz w:val="18"/>
              </w:rPr>
              <w:t>TC-ME（↓）</w:t>
            </w:r>
          </w:p>
        </w:tc>
        <w:tc>
          <w:tcPr>
            <w:tcW w:w="2027" w:type="pct"/>
            <w:tcBorders>
              <w:top w:val="single" w:color="000000" w:sz="8" w:space="0"/>
              <w:left w:val="nil"/>
              <w:bottom w:val="single" w:color="000000" w:sz="4" w:space="0"/>
              <w:right w:val="single" w:color="auto" w:sz="4" w:space="0"/>
            </w:tcBorders>
            <w:noWrap w:val="0"/>
            <w:vAlign w:val="center"/>
          </w:tcPr>
          <w:p w14:paraId="217BE9C6">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sz w:val="18"/>
              </w:rPr>
            </w:pPr>
            <w:r>
              <w:rPr>
                <w:rFonts w:hint="default" w:ascii="Times New Roman" w:hAnsi="Times New Roman" w:eastAsia="宋体"/>
                <w:b/>
                <w:sz w:val="18"/>
              </w:rPr>
              <w:t>TC-MAR（↓）</w:t>
            </w:r>
          </w:p>
        </w:tc>
      </w:tr>
      <w:tr w14:paraId="16BEE06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1132" w:type="pct"/>
            <w:tcBorders>
              <w:top w:val="single" w:color="000000" w:sz="4" w:space="0"/>
              <w:left w:val="single" w:color="auto" w:sz="4" w:space="0"/>
              <w:bottom w:val="nil"/>
              <w:right w:val="nil"/>
            </w:tcBorders>
            <w:noWrap w:val="0"/>
            <w:vAlign w:val="center"/>
          </w:tcPr>
          <w:p w14:paraId="3232CEA0">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WM-0</w:t>
            </w:r>
          </w:p>
        </w:tc>
        <w:tc>
          <w:tcPr>
            <w:tcW w:w="1840" w:type="pct"/>
            <w:tcBorders>
              <w:top w:val="single" w:color="000000" w:sz="4" w:space="0"/>
              <w:left w:val="nil"/>
              <w:bottom w:val="nil"/>
              <w:right w:val="nil"/>
            </w:tcBorders>
            <w:noWrap w:val="0"/>
            <w:vAlign w:val="center"/>
          </w:tcPr>
          <w:p w14:paraId="3974738C">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3.6187</w:t>
            </w:r>
          </w:p>
        </w:tc>
        <w:tc>
          <w:tcPr>
            <w:tcW w:w="2027" w:type="pct"/>
            <w:tcBorders>
              <w:top w:val="single" w:color="000000" w:sz="4" w:space="0"/>
              <w:left w:val="nil"/>
              <w:bottom w:val="nil"/>
              <w:right w:val="single" w:color="auto" w:sz="4" w:space="0"/>
            </w:tcBorders>
            <w:noWrap w:val="0"/>
            <w:vAlign w:val="center"/>
          </w:tcPr>
          <w:p w14:paraId="59F084E6">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val="0"/>
                <w:sz w:val="18"/>
              </w:rPr>
            </w:pPr>
            <w:r>
              <w:rPr>
                <w:rFonts w:hint="default" w:ascii="Times New Roman" w:hAnsi="Times New Roman" w:eastAsia="宋体"/>
                <w:b w:val="0"/>
                <w:sz w:val="18"/>
              </w:rPr>
              <w:t>44.4721</w:t>
            </w:r>
          </w:p>
        </w:tc>
      </w:tr>
      <w:tr w14:paraId="3E6E7E2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132" w:type="pct"/>
            <w:tcBorders>
              <w:top w:val="nil"/>
              <w:left w:val="single" w:color="auto" w:sz="4" w:space="0"/>
              <w:bottom w:val="nil"/>
              <w:right w:val="nil"/>
            </w:tcBorders>
            <w:noWrap w:val="0"/>
            <w:vAlign w:val="center"/>
          </w:tcPr>
          <w:p w14:paraId="7DCCD883">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DT-FULL</w:t>
            </w:r>
          </w:p>
        </w:tc>
        <w:tc>
          <w:tcPr>
            <w:tcW w:w="1840" w:type="pct"/>
            <w:tcBorders>
              <w:top w:val="nil"/>
              <w:left w:val="nil"/>
              <w:bottom w:val="nil"/>
              <w:right w:val="nil"/>
            </w:tcBorders>
            <w:noWrap w:val="0"/>
            <w:vAlign w:val="center"/>
          </w:tcPr>
          <w:p w14:paraId="481EEE13">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0.7265</w:t>
            </w:r>
          </w:p>
        </w:tc>
        <w:tc>
          <w:tcPr>
            <w:tcW w:w="2027" w:type="pct"/>
            <w:tcBorders>
              <w:top w:val="nil"/>
              <w:left w:val="nil"/>
              <w:bottom w:val="nil"/>
              <w:right w:val="single" w:color="auto" w:sz="4" w:space="0"/>
            </w:tcBorders>
            <w:noWrap w:val="0"/>
            <w:vAlign w:val="center"/>
          </w:tcPr>
          <w:p w14:paraId="540ECF70">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val="0"/>
                <w:sz w:val="18"/>
              </w:rPr>
            </w:pPr>
            <w:r>
              <w:rPr>
                <w:rFonts w:hint="default" w:ascii="Times New Roman" w:hAnsi="Times New Roman" w:eastAsia="宋体"/>
                <w:b w:val="0"/>
                <w:sz w:val="18"/>
              </w:rPr>
              <w:t>17.1443</w:t>
            </w:r>
          </w:p>
        </w:tc>
      </w:tr>
      <w:tr w14:paraId="2F9B00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132" w:type="pct"/>
            <w:tcBorders>
              <w:top w:val="nil"/>
              <w:left w:val="single" w:color="auto" w:sz="4" w:space="0"/>
              <w:bottom w:val="nil"/>
              <w:right w:val="nil"/>
            </w:tcBorders>
            <w:noWrap w:val="0"/>
            <w:vAlign w:val="center"/>
          </w:tcPr>
          <w:p w14:paraId="5A57D4EF">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C1</w:t>
            </w:r>
          </w:p>
        </w:tc>
        <w:tc>
          <w:tcPr>
            <w:tcW w:w="1840" w:type="pct"/>
            <w:tcBorders>
              <w:top w:val="nil"/>
              <w:left w:val="nil"/>
              <w:bottom w:val="nil"/>
              <w:right w:val="nil"/>
            </w:tcBorders>
            <w:noWrap w:val="0"/>
            <w:vAlign w:val="center"/>
          </w:tcPr>
          <w:p w14:paraId="594D4D87">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0.4744</w:t>
            </w:r>
          </w:p>
        </w:tc>
        <w:tc>
          <w:tcPr>
            <w:tcW w:w="2027" w:type="pct"/>
            <w:tcBorders>
              <w:top w:val="nil"/>
              <w:left w:val="nil"/>
              <w:bottom w:val="nil"/>
              <w:right w:val="single" w:color="auto" w:sz="4" w:space="0"/>
            </w:tcBorders>
            <w:noWrap w:val="0"/>
            <w:vAlign w:val="center"/>
          </w:tcPr>
          <w:p w14:paraId="3544791E">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val="0"/>
                <w:sz w:val="18"/>
              </w:rPr>
            </w:pPr>
            <w:r>
              <w:rPr>
                <w:rFonts w:hint="default" w:ascii="Times New Roman" w:hAnsi="Times New Roman" w:eastAsia="宋体"/>
                <w:b w:val="0"/>
                <w:sz w:val="18"/>
              </w:rPr>
              <w:t>10.2726</w:t>
            </w:r>
          </w:p>
        </w:tc>
      </w:tr>
      <w:tr w14:paraId="401FAE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132" w:type="pct"/>
            <w:tcBorders>
              <w:top w:val="nil"/>
              <w:left w:val="single" w:color="auto" w:sz="4" w:space="0"/>
              <w:bottom w:val="nil"/>
              <w:right w:val="nil"/>
            </w:tcBorders>
            <w:noWrap w:val="0"/>
            <w:vAlign w:val="center"/>
          </w:tcPr>
          <w:p w14:paraId="65C8F643">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lang w:val="en-US" w:eastAsia="zh-CN" w:bidi="ar"/>
              </w:rPr>
            </w:pPr>
            <w:r>
              <w:rPr>
                <w:rFonts w:hint="default" w:ascii="Times New Roman" w:hAnsi="Times New Roman" w:eastAsia="宋体"/>
                <w:b w:val="0"/>
                <w:sz w:val="18"/>
              </w:rPr>
              <w:t>C2</w:t>
            </w:r>
          </w:p>
        </w:tc>
        <w:tc>
          <w:tcPr>
            <w:tcW w:w="1840" w:type="pct"/>
            <w:tcBorders>
              <w:top w:val="nil"/>
              <w:left w:val="nil"/>
              <w:bottom w:val="nil"/>
              <w:right w:val="nil"/>
            </w:tcBorders>
            <w:noWrap w:val="0"/>
            <w:vAlign w:val="center"/>
          </w:tcPr>
          <w:p w14:paraId="61FA7918">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21"/>
                <w:szCs w:val="21"/>
                <w:lang w:val="en-US" w:eastAsia="zh-CN" w:bidi="ar"/>
              </w:rPr>
            </w:pPr>
            <w:r>
              <w:rPr>
                <w:rFonts w:hint="default" w:ascii="Times New Roman" w:hAnsi="Times New Roman" w:eastAsia="宋体"/>
                <w:b/>
                <w:sz w:val="18"/>
              </w:rPr>
              <w:t>0.4217</w:t>
            </w:r>
          </w:p>
        </w:tc>
        <w:tc>
          <w:tcPr>
            <w:tcW w:w="2027" w:type="pct"/>
            <w:tcBorders>
              <w:top w:val="nil"/>
              <w:left w:val="nil"/>
              <w:bottom w:val="nil"/>
              <w:right w:val="single" w:color="auto" w:sz="4" w:space="0"/>
            </w:tcBorders>
            <w:noWrap w:val="0"/>
            <w:vAlign w:val="center"/>
          </w:tcPr>
          <w:p w14:paraId="719A1455">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sz w:val="18"/>
              </w:rPr>
            </w:pPr>
            <w:r>
              <w:rPr>
                <w:rFonts w:hint="default" w:ascii="Times New Roman" w:hAnsi="Times New Roman" w:eastAsia="宋体"/>
                <w:b/>
                <w:sz w:val="18"/>
              </w:rPr>
              <w:t>10.2611</w:t>
            </w:r>
          </w:p>
        </w:tc>
      </w:tr>
      <w:tr w14:paraId="128B24C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132" w:type="pct"/>
            <w:tcBorders>
              <w:top w:val="nil"/>
              <w:left w:val="single" w:color="auto" w:sz="4" w:space="0"/>
              <w:bottom w:val="nil"/>
              <w:right w:val="nil"/>
            </w:tcBorders>
            <w:noWrap w:val="0"/>
            <w:vAlign w:val="center"/>
          </w:tcPr>
          <w:p w14:paraId="1E57D318">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CS</w:t>
            </w:r>
          </w:p>
        </w:tc>
        <w:tc>
          <w:tcPr>
            <w:tcW w:w="1840" w:type="pct"/>
            <w:tcBorders>
              <w:top w:val="nil"/>
              <w:left w:val="nil"/>
              <w:bottom w:val="nil"/>
              <w:right w:val="nil"/>
            </w:tcBorders>
            <w:noWrap w:val="0"/>
            <w:vAlign w:val="center"/>
          </w:tcPr>
          <w:p w14:paraId="25289BC9">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0.5139</w:t>
            </w:r>
          </w:p>
        </w:tc>
        <w:tc>
          <w:tcPr>
            <w:tcW w:w="2027" w:type="pct"/>
            <w:tcBorders>
              <w:top w:val="nil"/>
              <w:left w:val="nil"/>
              <w:bottom w:val="nil"/>
              <w:right w:val="single" w:color="auto" w:sz="4" w:space="0"/>
            </w:tcBorders>
            <w:noWrap w:val="0"/>
            <w:vAlign w:val="center"/>
          </w:tcPr>
          <w:p w14:paraId="6CCBA9AF">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val="0"/>
                <w:sz w:val="18"/>
              </w:rPr>
            </w:pPr>
            <w:r>
              <w:rPr>
                <w:rFonts w:hint="default" w:ascii="Times New Roman" w:hAnsi="Times New Roman" w:eastAsia="宋体"/>
                <w:b w:val="0"/>
                <w:sz w:val="18"/>
              </w:rPr>
              <w:t>11.8601</w:t>
            </w:r>
          </w:p>
        </w:tc>
      </w:tr>
      <w:tr w14:paraId="11ED332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1132" w:type="pct"/>
            <w:tcBorders>
              <w:top w:val="nil"/>
              <w:left w:val="single" w:color="auto" w:sz="4" w:space="0"/>
              <w:bottom w:val="single" w:color="auto" w:sz="8" w:space="0"/>
              <w:right w:val="nil"/>
            </w:tcBorders>
            <w:noWrap w:val="0"/>
            <w:vAlign w:val="center"/>
          </w:tcPr>
          <w:p w14:paraId="1EC87C80">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RealWonder</w:t>
            </w:r>
          </w:p>
        </w:tc>
        <w:tc>
          <w:tcPr>
            <w:tcW w:w="1840" w:type="pct"/>
            <w:tcBorders>
              <w:top w:val="nil"/>
              <w:left w:val="nil"/>
              <w:bottom w:val="single" w:color="auto" w:sz="8" w:space="0"/>
              <w:right w:val="nil"/>
            </w:tcBorders>
            <w:noWrap w:val="0"/>
            <w:vAlign w:val="center"/>
          </w:tcPr>
          <w:p w14:paraId="4B176A4F">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cs="Times New Roman"/>
                <w:kern w:val="0"/>
                <w:sz w:val="21"/>
                <w:szCs w:val="21"/>
              </w:rPr>
            </w:pPr>
            <w:r>
              <w:rPr>
                <w:rFonts w:hint="default" w:ascii="Times New Roman" w:hAnsi="Times New Roman" w:eastAsia="宋体"/>
                <w:b w:val="0"/>
                <w:sz w:val="18"/>
              </w:rPr>
              <w:t>0.5870</w:t>
            </w:r>
          </w:p>
        </w:tc>
        <w:tc>
          <w:tcPr>
            <w:tcW w:w="2027" w:type="pct"/>
            <w:tcBorders>
              <w:top w:val="nil"/>
              <w:left w:val="nil"/>
              <w:bottom w:val="single" w:color="auto" w:sz="8" w:space="0"/>
              <w:right w:val="single" w:color="auto" w:sz="4" w:space="0"/>
            </w:tcBorders>
            <w:noWrap w:val="0"/>
            <w:vAlign w:val="center"/>
          </w:tcPr>
          <w:p w14:paraId="4363B2BC">
            <w:pPr>
              <w:keepNext w:val="0"/>
              <w:keepLines w:val="0"/>
              <w:widowControl/>
              <w:suppressLineNumbers w:val="0"/>
              <w:spacing w:beforeAutospacing="0" w:after="0" w:afterAutospacing="0" w:line="240" w:lineRule="auto"/>
              <w:ind w:left="0" w:leftChars="0" w:right="0" w:rightChars="0" w:firstLine="0" w:firstLineChars="0"/>
              <w:jc w:val="center"/>
              <w:rPr>
                <w:rFonts w:hint="default" w:ascii="Times New Roman" w:hAnsi="Times New Roman" w:eastAsia="宋体"/>
                <w:b w:val="0"/>
                <w:sz w:val="18"/>
              </w:rPr>
            </w:pPr>
            <w:r>
              <w:rPr>
                <w:rFonts w:hint="default" w:ascii="Times New Roman" w:hAnsi="Times New Roman" w:eastAsia="宋体"/>
                <w:b w:val="0"/>
                <w:sz w:val="18"/>
              </w:rPr>
              <w:t>13.6399</w:t>
            </w:r>
          </w:p>
        </w:tc>
      </w:tr>
    </w:tbl>
    <w:p w14:paraId="786BE34F">
      <w:pPr>
        <w:ind w:left="0" w:leftChars="0" w:firstLine="420" w:firstLineChars="0"/>
        <w:rPr>
          <w:rFonts w:hint="default" w:hAnsi="Cambria Math"/>
          <w:i w:val="0"/>
          <w:sz w:val="21"/>
          <w:lang w:val="en-US" w:eastAsia="zh-CN"/>
        </w:rPr>
      </w:pPr>
      <w:r>
        <w:rPr>
          <w:rFonts w:hint="default" w:hAnsi="Cambria Math"/>
          <w:i w:val="0"/>
          <w:sz w:val="21"/>
          <w:lang w:val="en-US" w:eastAsia="zh-CN"/>
        </w:rPr>
        <w:t>结果表明，结构预览条件和材料轨迹条件单独使用均能改善生成结果，联合使用后性能进一步提升。相较于不使用两类条件的 WM-0，仅使用材料轨迹条件的 DT-FULL 使 TC-ME 和 TC-MAR 分别下降 79.92% 和 61.45%；仅使用结构预览条件的 C1 分别下降 86.89% 和 76.90%。在材料轨迹条件基础上进一步加入结构预览条件后，C2 相较 DT-FULL 的两项指标继续下降 41.96% 和 40.15%，并取得当前配置中的最低误差。上述结果说明，两类条件分别从不同层面对生成过程提供约束，联合使用时具有互补作用。</w:t>
      </w:r>
    </w:p>
    <w:p w14:paraId="1AAC3C04">
      <w:pPr>
        <w:ind w:left="0" w:leftChars="0" w:firstLine="420" w:firstLineChars="0"/>
        <w:rPr>
          <w:rFonts w:hint="default" w:hAnsi="Cambria Math"/>
          <w:i w:val="0"/>
          <w:sz w:val="21"/>
          <w:lang w:val="en-US" w:eastAsia="zh-CN"/>
        </w:rPr>
      </w:pPr>
      <w:r>
        <w:rPr>
          <w:rFonts w:hint="default" w:hAnsi="Cambria Math"/>
          <w:i w:val="0"/>
          <w:sz w:val="21"/>
          <w:lang w:val="en-US" w:eastAsia="zh-CN"/>
        </w:rPr>
        <w:t>RealWonder 作为系统级参考方法，其 TC-ME 和 TC-MAR 分别为 0.5870 和 13.6399。由于其生成骨干和条件机制与本文不同，该结果仅用于整体性能参考，不用于判断本文两类生成条件或持续材料身份的单独作用。</w:t>
      </w:r>
    </w:p>
    <w:p w14:paraId="43EE77E4">
      <w:pPr>
        <w:ind w:left="0" w:leftChars="0" w:firstLine="420" w:firstLineChars="0"/>
        <w:rPr>
          <w:rFonts w:hint="default" w:hAnsi="Cambria Math"/>
          <w:i w:val="0"/>
          <w:sz w:val="21"/>
          <w:lang w:val="en-US" w:eastAsia="zh-CN"/>
        </w:rPr>
      </w:pPr>
      <w:r>
        <w:rPr>
          <w:rFonts w:hint="default" w:hAnsi="Cambria Math"/>
          <w:i w:val="0"/>
          <w:sz w:val="21"/>
          <w:lang w:val="en-US" w:eastAsia="zh-CN"/>
        </w:rPr>
        <w:t>图2</w:t>
      </w:r>
      <w:r>
        <w:rPr>
          <w:rFonts w:hint="eastAsia" w:hAnsi="Cambria Math"/>
          <w:i w:val="0"/>
          <w:sz w:val="21"/>
          <w:lang w:val="en-US" w:eastAsia="zh-CN"/>
        </w:rPr>
        <w:t>进一步</w:t>
      </w:r>
      <w:r>
        <w:rPr>
          <w:rFonts w:hint="default" w:hAnsi="Cambria Math"/>
          <w:i w:val="0"/>
          <w:sz w:val="21"/>
          <w:lang w:val="en-US" w:eastAsia="zh-CN"/>
        </w:rPr>
        <w:t>给出了不同条件配置下的定性结果。在共同使用结构预览条件的 C1、C2 和 CS 中，物体整体位置、轮廓和主要形变趋势均与结构预览保持较好一致，而不同配置之间的可见差异主要集中于褶皱和遮挡边界等局部区域。这与三者共享相同结构预览条件、但材料轨迹条件设置不同的实验设计相符。</w:t>
      </w:r>
    </w:p>
    <w:p w14:paraId="2F794F7F">
      <w:pPr>
        <w:ind w:left="0" w:leftChars="0" w:firstLine="0" w:firstLineChars="0"/>
        <w:jc w:val="center"/>
        <w:rPr>
          <w:rFonts w:hint="eastAsia" w:ascii="Times New Roman" w:hAnsi="Times New Roman" w:eastAsia="宋体"/>
          <w:sz w:val="18"/>
          <w:szCs w:val="20"/>
          <w:lang w:eastAsia="zh-CN"/>
        </w:rPr>
      </w:pPr>
      <w:r>
        <w:rPr>
          <w:rFonts w:hint="eastAsia" w:ascii="Times New Roman" w:hAnsi="Times New Roman" w:eastAsia="宋体"/>
          <w:sz w:val="18"/>
          <w:szCs w:val="20"/>
          <w:lang w:eastAsia="zh-CN"/>
        </w:rPr>
        <w:drawing>
          <wp:inline distT="0" distB="0" distL="114300" distR="114300">
            <wp:extent cx="4914900" cy="2711450"/>
            <wp:effectExtent l="0" t="0" r="0" b="635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pic:blipFill>
                  <pic:spPr>
                    <a:xfrm>
                      <a:off x="0" y="0"/>
                      <a:ext cx="4914900" cy="2711450"/>
                    </a:xfrm>
                    <a:prstGeom prst="rect">
                      <a:avLst/>
                    </a:prstGeom>
                  </pic:spPr>
                </pic:pic>
              </a:graphicData>
            </a:graphic>
          </wp:inline>
        </w:drawing>
      </w:r>
    </w:p>
    <w:p w14:paraId="4E183BFF">
      <w:pPr>
        <w:adjustRightInd w:val="0"/>
        <w:snapToGrid w:val="0"/>
        <w:spacing w:line="360" w:lineRule="auto"/>
        <w:jc w:val="center"/>
        <w:rPr>
          <w:rFonts w:ascii="Times New Roman" w:hAnsi="Times New Roman"/>
          <w:sz w:val="18"/>
          <w:szCs w:val="18"/>
        </w:rPr>
      </w:pPr>
      <w:r>
        <w:rPr>
          <w:rFonts w:hint="default" w:ascii="Times New Roman" w:hAnsi="Times New Roman" w:eastAsia="宋体" w:cs="Times New Roman"/>
          <w:sz w:val="18"/>
          <w:szCs w:val="20"/>
        </w:rPr>
        <w:t>图</w:t>
      </w:r>
      <w:r>
        <w:rPr>
          <w:rFonts w:hint="eastAsia" w:cs="Times New Roman"/>
          <w:sz w:val="18"/>
          <w:szCs w:val="20"/>
          <w:lang w:val="en-US" w:eastAsia="zh-CN"/>
        </w:rPr>
        <w:t>2</w:t>
      </w:r>
      <w:r>
        <w:rPr>
          <w:rFonts w:hint="eastAsia" w:ascii="宋体" w:hAnsi="宋体" w:eastAsia="宋体" w:cs="宋体"/>
          <w:sz w:val="18"/>
          <w:szCs w:val="20"/>
        </w:rPr>
        <w:t xml:space="preserve"> 布料场景下各配置的定性对比</w:t>
      </w:r>
    </w:p>
    <w:p w14:paraId="3521CD7C">
      <w:pPr>
        <w:adjustRightInd w:val="0"/>
        <w:snapToGrid w:val="0"/>
        <w:spacing w:line="360" w:lineRule="auto"/>
        <w:jc w:val="center"/>
        <w:rPr>
          <w:rFonts w:hint="eastAsia" w:ascii="Times New Roman" w:hAnsi="Times New Roman" w:eastAsia="宋体"/>
          <w:sz w:val="18"/>
          <w:szCs w:val="18"/>
          <w:lang w:val="en-US" w:eastAsia="zh-CN"/>
        </w:rPr>
      </w:pPr>
      <w:r>
        <w:rPr>
          <w:rFonts w:ascii="Times New Roman" w:hAnsi="Times New Roman"/>
          <w:b/>
          <w:sz w:val="18"/>
          <w:szCs w:val="18"/>
        </w:rPr>
        <w:t xml:space="preserve">Fig. </w:t>
      </w:r>
      <w:r>
        <w:rPr>
          <w:rFonts w:hint="eastAsia"/>
          <w:b/>
          <w:sz w:val="18"/>
          <w:szCs w:val="18"/>
          <w:lang w:val="en-US" w:eastAsia="zh-CN"/>
        </w:rPr>
        <w:t>2</w:t>
      </w:r>
      <w:r>
        <w:rPr>
          <w:rFonts w:ascii="Times New Roman" w:hAnsi="Times New Roman"/>
          <w:sz w:val="18"/>
          <w:szCs w:val="18"/>
        </w:rPr>
        <w:t xml:space="preserve"> </w:t>
      </w:r>
      <w:r>
        <w:rPr>
          <w:rFonts w:hint="eastAsia"/>
          <w:sz w:val="18"/>
          <w:szCs w:val="18"/>
          <w:lang w:val="en-US" w:eastAsia="zh-CN"/>
        </w:rPr>
        <w:t>Qualitative comparison on the cloth case.</w:t>
      </w:r>
    </w:p>
    <w:p w14:paraId="1D17AAC8">
      <w:pPr>
        <w:ind w:left="0" w:leftChars="0" w:firstLine="420" w:firstLineChars="0"/>
        <w:rPr>
          <w:rFonts w:hint="default" w:hAnsi="Cambria Math"/>
          <w:i w:val="0"/>
          <w:sz w:val="21"/>
          <w:lang w:val="en-US" w:eastAsia="zh-CN"/>
        </w:rPr>
      </w:pPr>
      <w:r>
        <w:rPr>
          <w:rFonts w:hint="eastAsia" w:hAnsi="Cambria Math"/>
          <w:i w:val="0"/>
          <w:sz w:val="21"/>
          <w:lang w:val="en-US" w:eastAsia="zh-CN"/>
        </w:rPr>
        <w:t>上述</w:t>
      </w:r>
      <w:r>
        <w:rPr>
          <w:rFonts w:hint="default" w:hAnsi="Cambria Math"/>
          <w:i w:val="0"/>
          <w:sz w:val="21"/>
          <w:lang w:val="en-US" w:eastAsia="zh-CN"/>
        </w:rPr>
        <w:t>模块级比较表明，</w:t>
      </w:r>
      <w:r>
        <w:rPr>
          <w:rFonts w:hint="eastAsia" w:hAnsi="Cambria Math"/>
          <w:i w:val="0"/>
          <w:sz w:val="21"/>
          <w:lang w:val="en-US" w:eastAsia="zh-CN"/>
        </w:rPr>
        <w:t>条件接口中的两类生成条件</w:t>
      </w:r>
      <w:r>
        <w:rPr>
          <w:rFonts w:hint="default" w:hAnsi="Cambria Math"/>
          <w:i w:val="0"/>
          <w:sz w:val="21"/>
          <w:lang w:val="en-US" w:eastAsia="zh-CN"/>
        </w:rPr>
        <w:t>均能形成有效的物理约束并相互补充，但该比较包含多项耦合变化，尚不足以说明材料轨迹</w:t>
      </w:r>
      <w:r>
        <w:rPr>
          <w:rFonts w:hint="eastAsia" w:hAnsi="Cambria Math"/>
          <w:i w:val="0"/>
          <w:sz w:val="21"/>
          <w:lang w:val="en-US" w:eastAsia="zh-CN"/>
        </w:rPr>
        <w:t>条件</w:t>
      </w:r>
      <w:r>
        <w:rPr>
          <w:rFonts w:hint="default" w:hAnsi="Cambria Math"/>
          <w:i w:val="0"/>
          <w:sz w:val="21"/>
          <w:lang w:val="en-US" w:eastAsia="zh-CN"/>
        </w:rPr>
        <w:t>内各类物理信息分别发挥何种作用。</w:t>
      </w:r>
    </w:p>
    <w:p w14:paraId="10ADB07E">
      <w:pPr>
        <w:spacing w:line="360" w:lineRule="auto"/>
        <w:ind w:left="0" w:leftChars="0" w:firstLine="0" w:firstLineChars="0"/>
        <w:rPr>
          <w:rFonts w:hint="eastAsia" w:ascii="Times New Roman" w:hAnsi="Times New Roman" w:eastAsia="黑体" w:cstheme="majorBidi"/>
          <w:b/>
          <w:bCs/>
          <w:color w:val="000000"/>
          <w:sz w:val="21"/>
          <w:szCs w:val="28"/>
          <w:lang w:val="en-US" w:eastAsia="zh-CN" w:bidi="ar-SA"/>
        </w:rPr>
      </w:pPr>
      <w:r>
        <w:rPr>
          <w:rFonts w:hint="eastAsia" w:ascii="Times New Roman" w:hAnsi="Times New Roman" w:eastAsia="黑体" w:cstheme="majorBidi"/>
          <w:b/>
          <w:bCs/>
          <w:color w:val="000000"/>
          <w:sz w:val="21"/>
          <w:szCs w:val="28"/>
          <w:lang w:val="en-US" w:eastAsia="zh-CN" w:bidi="ar-SA"/>
        </w:rPr>
        <w:t>3.3 材料轨迹条件中不同物理信息的作用</w:t>
      </w:r>
    </w:p>
    <w:p w14:paraId="5A9924EC">
      <w:pPr>
        <w:ind w:left="0" w:leftChars="0" w:firstLine="420" w:firstLineChars="0"/>
        <w:rPr>
          <w:rFonts w:hint="default" w:hAnsi="Cambria Math"/>
          <w:i w:val="0"/>
          <w:sz w:val="21"/>
          <w:lang w:val="en-US" w:eastAsia="zh-CN"/>
        </w:rPr>
      </w:pPr>
      <w:r>
        <w:rPr>
          <w:rFonts w:hint="default" w:hAnsi="Cambria Math"/>
          <w:i w:val="0"/>
          <w:sz w:val="21"/>
          <w:lang w:val="en-US" w:eastAsia="zh-CN"/>
        </w:rPr>
        <w:t>为分析材料轨迹中不同物理信息的实际作用，本</w:t>
      </w:r>
      <w:r>
        <w:rPr>
          <w:rFonts w:hint="eastAsia" w:hAnsi="Cambria Math"/>
          <w:i w:val="0"/>
          <w:sz w:val="21"/>
          <w:lang w:val="en-US" w:eastAsia="zh-CN"/>
        </w:rPr>
        <w:t>节</w:t>
      </w:r>
      <w:r>
        <w:rPr>
          <w:rFonts w:hint="default" w:hAnsi="Cambria Math"/>
          <w:i w:val="0"/>
          <w:sz w:val="21"/>
          <w:lang w:val="en-US" w:eastAsia="zh-CN"/>
        </w:rPr>
        <w:t>以完整配置C2为共同参照，分别构造未来目标位置、持续材料身份、可见性和深度仲裁的单因素干预条件</w:t>
      </w:r>
      <w:r>
        <w:rPr>
          <w:rFonts w:hint="eastAsia" w:hAnsi="Cambria Math"/>
          <w:i w:val="0"/>
          <w:sz w:val="21"/>
          <w:lang w:val="en-US" w:eastAsia="zh-CN"/>
        </w:rPr>
        <w:t>，结果见表4</w:t>
      </w:r>
      <w:r>
        <w:rPr>
          <w:rFonts w:hint="default" w:hAnsi="Cambria Math"/>
          <w:i w:val="0"/>
          <w:sz w:val="21"/>
          <w:lang w:val="en-US" w:eastAsia="zh-CN"/>
        </w:rPr>
        <w:t>。</w:t>
      </w:r>
    </w:p>
    <w:p w14:paraId="5D7F621D">
      <w:pPr>
        <w:pStyle w:val="22"/>
        <w:jc w:val="center"/>
        <w:rPr>
          <w:rFonts w:ascii="Times New Roman" w:hAnsi="Times New Roman"/>
          <w:b/>
          <w:sz w:val="18"/>
          <w:szCs w:val="18"/>
        </w:rPr>
      </w:pPr>
      <w:r>
        <w:rPr>
          <w:rFonts w:ascii="Times New Roman" w:hAnsi="Times New Roman"/>
          <w:b/>
          <w:sz w:val="18"/>
          <w:szCs w:val="18"/>
        </w:rPr>
        <w:t>表</w:t>
      </w:r>
      <w:r>
        <w:rPr>
          <w:rFonts w:hint="eastAsia" w:ascii="Times New Roman" w:hAnsi="Times New Roman"/>
          <w:b/>
          <w:sz w:val="18"/>
          <w:szCs w:val="18"/>
          <w:lang w:val="en-US" w:eastAsia="zh-CN"/>
        </w:rPr>
        <w:t>4</w:t>
      </w:r>
      <w:r>
        <w:rPr>
          <w:rFonts w:ascii="Times New Roman" w:hAnsi="Times New Roman"/>
          <w:b/>
          <w:sz w:val="18"/>
          <w:szCs w:val="18"/>
        </w:rPr>
        <w:t xml:space="preserve"> </w:t>
      </w:r>
      <w:r>
        <w:rPr>
          <w:rFonts w:hint="eastAsia" w:ascii="Times New Roman" w:hAnsi="Times New Roman"/>
          <w:b/>
          <w:sz w:val="18"/>
          <w:szCs w:val="18"/>
        </w:rPr>
        <w:t>不同物理信息单因素干预的评价结果</w:t>
      </w:r>
      <w:r>
        <w:rPr>
          <w:rFonts w:ascii="Times New Roman" w:hAnsi="Times New Roman"/>
          <w:b/>
          <w:sz w:val="18"/>
          <w:szCs w:val="18"/>
        </w:rPr>
        <w:br w:type="textWrapping"/>
      </w:r>
      <w:r>
        <w:rPr>
          <w:rFonts w:ascii="Times New Roman" w:hAnsi="Times New Roman"/>
          <w:b/>
          <w:sz w:val="18"/>
          <w:szCs w:val="18"/>
        </w:rPr>
        <w:t xml:space="preserve">Table </w:t>
      </w:r>
      <w:r>
        <w:rPr>
          <w:rFonts w:hint="eastAsia" w:ascii="Times New Roman" w:hAnsi="Times New Roman"/>
          <w:b/>
          <w:sz w:val="18"/>
          <w:szCs w:val="18"/>
          <w:lang w:val="en-US" w:eastAsia="zh-CN"/>
        </w:rPr>
        <w:t>4</w:t>
      </w:r>
      <w:r>
        <w:rPr>
          <w:rFonts w:ascii="Times New Roman" w:hAnsi="Times New Roman"/>
          <w:b/>
          <w:sz w:val="18"/>
          <w:szCs w:val="18"/>
        </w:rPr>
        <w:t xml:space="preserve"> </w:t>
      </w:r>
      <w:r>
        <w:rPr>
          <w:rFonts w:hint="eastAsia" w:ascii="Times New Roman" w:hAnsi="Times New Roman"/>
          <w:b/>
          <w:sz w:val="18"/>
          <w:szCs w:val="18"/>
        </w:rPr>
        <w:t>Evaluation results of single-factor interventions on physical information</w:t>
      </w:r>
    </w:p>
    <w:tbl>
      <w:tblPr>
        <w:tblStyle w:val="12"/>
        <w:tblW w:w="5016"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287"/>
        <w:gridCol w:w="1908"/>
        <w:gridCol w:w="1579"/>
        <w:gridCol w:w="1726"/>
        <w:gridCol w:w="1843"/>
      </w:tblGrid>
      <w:tr w14:paraId="461474E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771" w:type="pct"/>
            <w:tcBorders>
              <w:top w:val="single" w:color="000000" w:sz="8" w:space="0"/>
              <w:left w:val="single" w:color="auto" w:sz="4" w:space="0"/>
              <w:bottom w:val="single" w:color="000000" w:sz="4" w:space="0"/>
              <w:right w:val="nil"/>
            </w:tcBorders>
            <w:noWrap w:val="0"/>
            <w:vAlign w:val="center"/>
          </w:tcPr>
          <w:p w14:paraId="0505B287">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b/>
                <w:bCs w:val="0"/>
                <w:kern w:val="0"/>
                <w:sz w:val="21"/>
                <w:szCs w:val="21"/>
              </w:rPr>
            </w:pPr>
            <w:r>
              <w:rPr>
                <w:rFonts w:hint="default" w:ascii="Times New Roman" w:hAnsi="Times New Roman" w:eastAsia="宋体"/>
                <w:b/>
                <w:sz w:val="18"/>
              </w:rPr>
              <w:t>配置</w:t>
            </w:r>
          </w:p>
        </w:tc>
        <w:tc>
          <w:tcPr>
            <w:tcW w:w="1143" w:type="pct"/>
            <w:tcBorders>
              <w:top w:val="single" w:color="000000" w:sz="8" w:space="0"/>
              <w:left w:val="nil"/>
              <w:bottom w:val="single" w:color="000000" w:sz="4" w:space="0"/>
              <w:right w:val="nil"/>
            </w:tcBorders>
            <w:noWrap w:val="0"/>
            <w:vAlign w:val="center"/>
          </w:tcPr>
          <w:p w14:paraId="7F7071ED">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sz w:val="18"/>
                <w:lang w:val="en-US" w:eastAsia="zh-CN"/>
              </w:rPr>
            </w:pPr>
            <w:r>
              <w:rPr>
                <w:rFonts w:hint="eastAsia"/>
                <w:b/>
                <w:sz w:val="18"/>
                <w:lang w:val="en-US" w:eastAsia="zh-CN"/>
              </w:rPr>
              <w:t>干预因素</w:t>
            </w:r>
          </w:p>
        </w:tc>
        <w:tc>
          <w:tcPr>
            <w:tcW w:w="946" w:type="pct"/>
            <w:tcBorders>
              <w:top w:val="single" w:color="000000" w:sz="8" w:space="0"/>
              <w:left w:val="nil"/>
              <w:bottom w:val="single" w:color="000000" w:sz="4" w:space="0"/>
              <w:right w:val="nil"/>
            </w:tcBorders>
            <w:noWrap w:val="0"/>
            <w:vAlign w:val="center"/>
          </w:tcPr>
          <w:p w14:paraId="675C8D3C">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sz w:val="18"/>
              </w:rPr>
            </w:pPr>
            <w:r>
              <w:rPr>
                <w:rFonts w:hint="default" w:ascii="Times New Roman" w:hAnsi="Times New Roman" w:eastAsia="宋体"/>
                <w:b/>
                <w:sz w:val="18"/>
              </w:rPr>
              <w:t>TC-ME（↓）</w:t>
            </w:r>
          </w:p>
        </w:tc>
        <w:tc>
          <w:tcPr>
            <w:tcW w:w="1034" w:type="pct"/>
            <w:tcBorders>
              <w:top w:val="single" w:color="000000" w:sz="8" w:space="0"/>
              <w:left w:val="nil"/>
              <w:bottom w:val="single" w:color="000000" w:sz="4" w:space="0"/>
              <w:right w:val="nil"/>
            </w:tcBorders>
            <w:noWrap w:val="0"/>
            <w:vAlign w:val="center"/>
          </w:tcPr>
          <w:p w14:paraId="077058D4">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b/>
                <w:bCs w:val="0"/>
                <w:kern w:val="0"/>
                <w:sz w:val="21"/>
                <w:szCs w:val="21"/>
              </w:rPr>
            </w:pPr>
            <w:r>
              <w:rPr>
                <w:rFonts w:hint="default" w:ascii="Times New Roman" w:hAnsi="Times New Roman" w:eastAsia="宋体"/>
                <w:b/>
                <w:sz w:val="18"/>
              </w:rPr>
              <w:t>TC-MAR（↓）</w:t>
            </w:r>
          </w:p>
        </w:tc>
        <w:tc>
          <w:tcPr>
            <w:tcW w:w="1104" w:type="pct"/>
            <w:tcBorders>
              <w:top w:val="single" w:color="000000" w:sz="8" w:space="0"/>
              <w:left w:val="nil"/>
              <w:bottom w:val="single" w:color="000000" w:sz="4" w:space="0"/>
              <w:right w:val="single" w:color="auto" w:sz="4" w:space="0"/>
            </w:tcBorders>
            <w:noWrap w:val="0"/>
            <w:vAlign w:val="center"/>
          </w:tcPr>
          <w:p w14:paraId="7B89352E">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b/>
                <w:bCs w:val="0"/>
                <w:kern w:val="0"/>
                <w:sz w:val="21"/>
                <w:szCs w:val="21"/>
              </w:rPr>
            </w:pPr>
            <w:r>
              <w:rPr>
                <w:rFonts w:hint="default" w:ascii="Times New Roman" w:hAnsi="Times New Roman" w:eastAsia="宋体" w:cs="Times New Roman"/>
                <w:b/>
                <w:bCs w:val="0"/>
                <w:kern w:val="0"/>
                <w:sz w:val="18"/>
                <w:szCs w:val="18"/>
              </w:rPr>
              <w:t>相对C2变化</w:t>
            </w:r>
            <w:r>
              <w:rPr>
                <w:rFonts w:hint="default" w:ascii="Times New Roman" w:hAnsi="Times New Roman" w:eastAsia="宋体" w:cs="Times New Roman"/>
                <w:b/>
                <w:bCs w:val="0"/>
                <w:kern w:val="0"/>
                <w:sz w:val="18"/>
                <w:szCs w:val="18"/>
              </w:rPr>
              <w:br w:type="textWrapping"/>
            </w:r>
            <w:r>
              <w:rPr>
                <w:rFonts w:hint="default" w:ascii="Times New Roman" w:hAnsi="Times New Roman" w:eastAsia="宋体" w:cs="Times New Roman"/>
                <w:b/>
                <w:bCs w:val="0"/>
                <w:kern w:val="0"/>
                <w:sz w:val="18"/>
                <w:szCs w:val="18"/>
              </w:rPr>
              <w:t>（TC-ME / TC-MAR）</w:t>
            </w:r>
          </w:p>
        </w:tc>
      </w:tr>
      <w:tr w14:paraId="07EA53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771" w:type="pct"/>
            <w:tcBorders>
              <w:top w:val="single" w:color="000000" w:sz="4" w:space="0"/>
              <w:left w:val="single" w:color="auto" w:sz="4" w:space="0"/>
              <w:bottom w:val="nil"/>
              <w:right w:val="nil"/>
            </w:tcBorders>
            <w:noWrap w:val="0"/>
            <w:vAlign w:val="center"/>
          </w:tcPr>
          <w:p w14:paraId="4F9F4E02">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lang w:val="en-US" w:eastAsia="zh-CN"/>
              </w:rPr>
            </w:pPr>
            <w:r>
              <w:rPr>
                <w:rFonts w:hint="eastAsia"/>
                <w:b w:val="0"/>
                <w:sz w:val="18"/>
                <w:lang w:val="en-US" w:eastAsia="zh-CN"/>
              </w:rPr>
              <w:t>C2</w:t>
            </w:r>
          </w:p>
        </w:tc>
        <w:tc>
          <w:tcPr>
            <w:tcW w:w="1143" w:type="pct"/>
            <w:tcBorders>
              <w:top w:val="single" w:color="000000" w:sz="4" w:space="0"/>
              <w:left w:val="nil"/>
              <w:bottom w:val="nil"/>
              <w:right w:val="nil"/>
            </w:tcBorders>
            <w:noWrap w:val="0"/>
            <w:vAlign w:val="center"/>
          </w:tcPr>
          <w:p w14:paraId="70BBE732">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val="0"/>
                <w:sz w:val="18"/>
                <w:lang w:val="en-US" w:eastAsia="zh-CN"/>
              </w:rPr>
            </w:pPr>
            <w:r>
              <w:rPr>
                <w:rFonts w:hint="eastAsia"/>
                <w:b w:val="0"/>
                <w:sz w:val="18"/>
                <w:lang w:val="en-US" w:eastAsia="zh-CN"/>
              </w:rPr>
              <w:t>完整条件</w:t>
            </w:r>
          </w:p>
        </w:tc>
        <w:tc>
          <w:tcPr>
            <w:tcW w:w="946" w:type="pct"/>
            <w:tcBorders>
              <w:top w:val="single" w:color="000000" w:sz="4" w:space="0"/>
              <w:left w:val="nil"/>
              <w:bottom w:val="nil"/>
              <w:right w:val="nil"/>
            </w:tcBorders>
            <w:noWrap w:val="0"/>
            <w:vAlign w:val="center"/>
          </w:tcPr>
          <w:p w14:paraId="47B8BD57">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val="0"/>
                <w:sz w:val="18"/>
                <w:lang w:val="en-US" w:eastAsia="zh-CN"/>
              </w:rPr>
            </w:pPr>
            <w:r>
              <w:rPr>
                <w:rFonts w:hint="eastAsia"/>
                <w:b w:val="0"/>
                <w:sz w:val="18"/>
                <w:lang w:val="en-US" w:eastAsia="zh-CN"/>
              </w:rPr>
              <w:t>0.4217</w:t>
            </w:r>
          </w:p>
        </w:tc>
        <w:tc>
          <w:tcPr>
            <w:tcW w:w="1034" w:type="pct"/>
            <w:tcBorders>
              <w:top w:val="single" w:color="000000" w:sz="4" w:space="0"/>
              <w:left w:val="nil"/>
              <w:bottom w:val="nil"/>
              <w:right w:val="nil"/>
            </w:tcBorders>
            <w:noWrap w:val="0"/>
            <w:vAlign w:val="center"/>
          </w:tcPr>
          <w:p w14:paraId="0A48D8F9">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lang w:val="en-US" w:eastAsia="zh-CN"/>
              </w:rPr>
            </w:pPr>
            <w:r>
              <w:rPr>
                <w:rFonts w:hint="eastAsia"/>
                <w:b w:val="0"/>
                <w:sz w:val="18"/>
                <w:lang w:val="en-US" w:eastAsia="zh-CN"/>
              </w:rPr>
              <w:t>10.2611</w:t>
            </w:r>
          </w:p>
        </w:tc>
        <w:tc>
          <w:tcPr>
            <w:tcW w:w="1104" w:type="pct"/>
            <w:tcBorders>
              <w:top w:val="single" w:color="000000" w:sz="4" w:space="0"/>
              <w:left w:val="nil"/>
              <w:bottom w:val="nil"/>
              <w:right w:val="single" w:color="auto" w:sz="4" w:space="0"/>
            </w:tcBorders>
            <w:noWrap w:val="0"/>
            <w:vAlign w:val="center"/>
          </w:tcPr>
          <w:p w14:paraId="1C843496">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lang w:val="en-US" w:eastAsia="zh-CN" w:bidi="ar"/>
              </w:rPr>
              <w:t>—</w:t>
            </w:r>
          </w:p>
        </w:tc>
      </w:tr>
      <w:tr w14:paraId="19985BB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771" w:type="pct"/>
            <w:tcBorders>
              <w:top w:val="nil"/>
              <w:left w:val="single" w:color="auto" w:sz="4" w:space="0"/>
              <w:bottom w:val="nil"/>
              <w:right w:val="nil"/>
            </w:tcBorders>
            <w:noWrap w:val="0"/>
            <w:vAlign w:val="center"/>
          </w:tcPr>
          <w:p w14:paraId="28F5F512">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lang w:val="en-US" w:eastAsia="zh-CN"/>
              </w:rPr>
            </w:pPr>
            <w:r>
              <w:rPr>
                <w:rFonts w:hint="eastAsia"/>
                <w:b w:val="0"/>
                <w:sz w:val="18"/>
                <w:lang w:val="en-US" w:eastAsia="zh-CN"/>
              </w:rPr>
              <w:t>CS</w:t>
            </w:r>
          </w:p>
        </w:tc>
        <w:tc>
          <w:tcPr>
            <w:tcW w:w="1143" w:type="pct"/>
            <w:tcBorders>
              <w:top w:val="nil"/>
              <w:left w:val="nil"/>
              <w:bottom w:val="nil"/>
              <w:right w:val="nil"/>
            </w:tcBorders>
            <w:noWrap w:val="0"/>
            <w:vAlign w:val="center"/>
          </w:tcPr>
          <w:p w14:paraId="503B44AC">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val="0"/>
                <w:sz w:val="18"/>
              </w:rPr>
            </w:pPr>
            <w:r>
              <w:rPr>
                <w:rFonts w:hint="eastAsia" w:ascii="Times New Roman" w:hAnsi="Times New Roman" w:eastAsia="宋体"/>
                <w:b w:val="0"/>
                <w:sz w:val="18"/>
              </w:rPr>
              <w:t>材料身份置乱</w:t>
            </w:r>
          </w:p>
        </w:tc>
        <w:tc>
          <w:tcPr>
            <w:tcW w:w="946" w:type="pct"/>
            <w:tcBorders>
              <w:top w:val="nil"/>
              <w:left w:val="nil"/>
              <w:bottom w:val="nil"/>
              <w:right w:val="nil"/>
            </w:tcBorders>
            <w:noWrap w:val="0"/>
            <w:vAlign w:val="center"/>
          </w:tcPr>
          <w:p w14:paraId="559A5D54">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val="0"/>
                <w:sz w:val="18"/>
                <w:lang w:val="en-US" w:eastAsia="zh-CN"/>
              </w:rPr>
            </w:pPr>
            <w:r>
              <w:rPr>
                <w:rFonts w:hint="eastAsia"/>
                <w:b w:val="0"/>
                <w:sz w:val="18"/>
                <w:lang w:val="en-US" w:eastAsia="zh-CN"/>
              </w:rPr>
              <w:t>0.5139</w:t>
            </w:r>
          </w:p>
        </w:tc>
        <w:tc>
          <w:tcPr>
            <w:tcW w:w="1034" w:type="pct"/>
            <w:tcBorders>
              <w:top w:val="nil"/>
              <w:left w:val="nil"/>
              <w:bottom w:val="nil"/>
              <w:right w:val="nil"/>
            </w:tcBorders>
            <w:noWrap w:val="0"/>
            <w:vAlign w:val="center"/>
          </w:tcPr>
          <w:p w14:paraId="1D8292FE">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11.8601</w:t>
            </w:r>
          </w:p>
        </w:tc>
        <w:tc>
          <w:tcPr>
            <w:tcW w:w="1104" w:type="pct"/>
            <w:tcBorders>
              <w:top w:val="nil"/>
              <w:left w:val="nil"/>
              <w:bottom w:val="nil"/>
              <w:right w:val="single" w:color="auto" w:sz="4" w:space="0"/>
            </w:tcBorders>
            <w:noWrap w:val="0"/>
            <w:vAlign w:val="center"/>
          </w:tcPr>
          <w:p w14:paraId="751002FC">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rPr>
              <w:t>+0.0922 / +1.5989</w:t>
            </w:r>
          </w:p>
        </w:tc>
      </w:tr>
      <w:tr w14:paraId="07DCAA0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771" w:type="pct"/>
            <w:tcBorders>
              <w:top w:val="nil"/>
              <w:left w:val="single" w:color="auto" w:sz="4" w:space="0"/>
              <w:bottom w:val="nil"/>
              <w:right w:val="nil"/>
            </w:tcBorders>
            <w:noWrap w:val="0"/>
            <w:vAlign w:val="center"/>
          </w:tcPr>
          <w:p w14:paraId="7DA6FCB6">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SC</w:t>
            </w:r>
          </w:p>
        </w:tc>
        <w:tc>
          <w:tcPr>
            <w:tcW w:w="1143" w:type="pct"/>
            <w:tcBorders>
              <w:top w:val="nil"/>
              <w:left w:val="nil"/>
              <w:bottom w:val="nil"/>
              <w:right w:val="nil"/>
            </w:tcBorders>
            <w:noWrap w:val="0"/>
            <w:vAlign w:val="center"/>
          </w:tcPr>
          <w:p w14:paraId="6C398F45">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取消未来目标位置演化</w:t>
            </w:r>
          </w:p>
        </w:tc>
        <w:tc>
          <w:tcPr>
            <w:tcW w:w="946" w:type="pct"/>
            <w:tcBorders>
              <w:top w:val="nil"/>
              <w:left w:val="nil"/>
              <w:bottom w:val="nil"/>
              <w:right w:val="nil"/>
            </w:tcBorders>
            <w:noWrap w:val="0"/>
            <w:vAlign w:val="center"/>
          </w:tcPr>
          <w:p w14:paraId="02946311">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0.4754</w:t>
            </w:r>
          </w:p>
        </w:tc>
        <w:tc>
          <w:tcPr>
            <w:tcW w:w="1034" w:type="pct"/>
            <w:tcBorders>
              <w:top w:val="nil"/>
              <w:left w:val="nil"/>
              <w:bottom w:val="nil"/>
              <w:right w:val="nil"/>
            </w:tcBorders>
            <w:noWrap w:val="0"/>
            <w:vAlign w:val="center"/>
          </w:tcPr>
          <w:p w14:paraId="0485A1EB">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11.9875</w:t>
            </w:r>
          </w:p>
        </w:tc>
        <w:tc>
          <w:tcPr>
            <w:tcW w:w="1104" w:type="pct"/>
            <w:tcBorders>
              <w:top w:val="nil"/>
              <w:left w:val="nil"/>
              <w:bottom w:val="nil"/>
              <w:right w:val="single" w:color="auto" w:sz="4" w:space="0"/>
            </w:tcBorders>
            <w:noWrap w:val="0"/>
            <w:vAlign w:val="center"/>
          </w:tcPr>
          <w:p w14:paraId="340F2075">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rPr>
              <w:t>+0.0537 / +1.7264</w:t>
            </w:r>
          </w:p>
        </w:tc>
      </w:tr>
      <w:tr w14:paraId="1C3FB54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771" w:type="pct"/>
            <w:tcBorders>
              <w:top w:val="nil"/>
              <w:left w:val="single" w:color="auto" w:sz="4" w:space="0"/>
              <w:bottom w:val="nil"/>
              <w:right w:val="nil"/>
            </w:tcBorders>
            <w:noWrap w:val="0"/>
            <w:vAlign w:val="center"/>
          </w:tcPr>
          <w:p w14:paraId="68818CF6">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NODEPTH</w:t>
            </w:r>
          </w:p>
        </w:tc>
        <w:tc>
          <w:tcPr>
            <w:tcW w:w="1143" w:type="pct"/>
            <w:tcBorders>
              <w:top w:val="nil"/>
              <w:left w:val="nil"/>
              <w:bottom w:val="nil"/>
              <w:right w:val="nil"/>
            </w:tcBorders>
            <w:noWrap w:val="0"/>
            <w:vAlign w:val="center"/>
          </w:tcPr>
          <w:p w14:paraId="710D2B91">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取消深度优先级</w:t>
            </w:r>
          </w:p>
        </w:tc>
        <w:tc>
          <w:tcPr>
            <w:tcW w:w="946" w:type="pct"/>
            <w:tcBorders>
              <w:top w:val="nil"/>
              <w:left w:val="nil"/>
              <w:bottom w:val="nil"/>
              <w:right w:val="nil"/>
            </w:tcBorders>
            <w:noWrap w:val="0"/>
            <w:vAlign w:val="center"/>
          </w:tcPr>
          <w:p w14:paraId="587E37D6">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0.4231</w:t>
            </w:r>
          </w:p>
        </w:tc>
        <w:tc>
          <w:tcPr>
            <w:tcW w:w="1034" w:type="pct"/>
            <w:tcBorders>
              <w:top w:val="nil"/>
              <w:left w:val="nil"/>
              <w:bottom w:val="nil"/>
              <w:right w:val="nil"/>
            </w:tcBorders>
            <w:noWrap w:val="0"/>
            <w:vAlign w:val="center"/>
          </w:tcPr>
          <w:p w14:paraId="5F318E8C">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10.2924</w:t>
            </w:r>
          </w:p>
        </w:tc>
        <w:tc>
          <w:tcPr>
            <w:tcW w:w="1104" w:type="pct"/>
            <w:tcBorders>
              <w:top w:val="nil"/>
              <w:left w:val="nil"/>
              <w:bottom w:val="nil"/>
              <w:right w:val="single" w:color="auto" w:sz="4" w:space="0"/>
            </w:tcBorders>
            <w:noWrap w:val="0"/>
            <w:vAlign w:val="center"/>
          </w:tcPr>
          <w:p w14:paraId="6E968AEA">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+0.0014 / +0.0312</w:t>
            </w:r>
          </w:p>
        </w:tc>
      </w:tr>
      <w:tr w14:paraId="52AEA4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771" w:type="pct"/>
            <w:tcBorders>
              <w:top w:val="nil"/>
              <w:left w:val="single" w:color="auto" w:sz="4" w:space="0"/>
              <w:bottom w:val="single" w:color="auto" w:sz="8" w:space="0"/>
              <w:right w:val="nil"/>
            </w:tcBorders>
            <w:noWrap w:val="0"/>
            <w:vAlign w:val="center"/>
          </w:tcPr>
          <w:p w14:paraId="59076BE7">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NOVIS</w:t>
            </w:r>
          </w:p>
        </w:tc>
        <w:tc>
          <w:tcPr>
            <w:tcW w:w="1143" w:type="pct"/>
            <w:tcBorders>
              <w:top w:val="nil"/>
              <w:left w:val="nil"/>
              <w:bottom w:val="single" w:color="auto" w:sz="8" w:space="0"/>
              <w:right w:val="nil"/>
            </w:tcBorders>
            <w:noWrap w:val="0"/>
            <w:vAlign w:val="center"/>
          </w:tcPr>
          <w:p w14:paraId="1C8100FB">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取消可见性筛选</w:t>
            </w:r>
          </w:p>
        </w:tc>
        <w:tc>
          <w:tcPr>
            <w:tcW w:w="946" w:type="pct"/>
            <w:tcBorders>
              <w:top w:val="nil"/>
              <w:left w:val="nil"/>
              <w:bottom w:val="single" w:color="auto" w:sz="8" w:space="0"/>
              <w:right w:val="nil"/>
            </w:tcBorders>
            <w:noWrap w:val="0"/>
            <w:vAlign w:val="center"/>
          </w:tcPr>
          <w:p w14:paraId="7E6FA2D8">
            <w:pPr>
              <w:keepNext w:val="0"/>
              <w:keepLines w:val="0"/>
              <w:widowControl/>
              <w:suppressLineNumbers w:val="0"/>
              <w:spacing w:beforeAutospacing="0" w:after="0" w:afterAutospacing="0" w:line="240" w:lineRule="auto"/>
              <w:ind w:left="0" w:leftChars="0" w:right="0" w:firstLine="0" w:firstLineChars="0"/>
              <w:jc w:val="center"/>
              <w:rPr>
                <w:rFonts w:hint="eastAsia"/>
                <w:b w:val="0"/>
                <w:sz w:val="18"/>
                <w:lang w:val="en-US" w:eastAsia="zh-CN"/>
              </w:rPr>
            </w:pPr>
            <w:r>
              <w:rPr>
                <w:rFonts w:hint="default" w:ascii="Times New Roman" w:hAnsi="Times New Roman" w:eastAsia="宋体" w:cs="Times New Roman"/>
                <w:kern w:val="0"/>
                <w:sz w:val="18"/>
                <w:szCs w:val="18"/>
                <w:lang w:val="en-US" w:eastAsia="zh-CN" w:bidi="ar"/>
              </w:rPr>
              <w:t>—</w:t>
            </w:r>
          </w:p>
        </w:tc>
        <w:tc>
          <w:tcPr>
            <w:tcW w:w="1034" w:type="pct"/>
            <w:tcBorders>
              <w:top w:val="nil"/>
              <w:left w:val="nil"/>
              <w:bottom w:val="single" w:color="auto" w:sz="8" w:space="0"/>
              <w:right w:val="nil"/>
            </w:tcBorders>
            <w:noWrap w:val="0"/>
            <w:vAlign w:val="center"/>
          </w:tcPr>
          <w:p w14:paraId="4FCF15EA">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default" w:ascii="Times New Roman" w:hAnsi="Times New Roman" w:eastAsia="宋体" w:cs="Times New Roman"/>
                <w:kern w:val="0"/>
                <w:sz w:val="18"/>
                <w:szCs w:val="18"/>
                <w:lang w:val="en-US" w:eastAsia="zh-CN" w:bidi="ar"/>
              </w:rPr>
              <w:t>—</w:t>
            </w:r>
          </w:p>
        </w:tc>
        <w:tc>
          <w:tcPr>
            <w:tcW w:w="1104" w:type="pct"/>
            <w:tcBorders>
              <w:top w:val="nil"/>
              <w:left w:val="nil"/>
              <w:bottom w:val="single" w:color="auto" w:sz="8" w:space="0"/>
              <w:right w:val="single" w:color="auto" w:sz="4" w:space="0"/>
            </w:tcBorders>
            <w:noWrap w:val="0"/>
            <w:vAlign w:val="center"/>
          </w:tcPr>
          <w:p w14:paraId="1A7DC234">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18"/>
                <w:szCs w:val="18"/>
              </w:rPr>
            </w:pPr>
            <w:r>
              <w:rPr>
                <w:rFonts w:hint="default" w:ascii="Times New Roman" w:hAnsi="Times New Roman" w:eastAsia="宋体" w:cs="Times New Roman"/>
                <w:kern w:val="0"/>
                <w:sz w:val="18"/>
                <w:szCs w:val="18"/>
              </w:rPr>
              <w:t>无有效干预暴露</w:t>
            </w:r>
          </w:p>
        </w:tc>
      </w:tr>
    </w:tbl>
    <w:p w14:paraId="6FE5214A">
      <w:pPr>
        <w:ind w:left="0" w:leftChars="0" w:firstLine="420" w:firstLineChars="0"/>
        <w:rPr>
          <w:rFonts w:hint="eastAsia" w:hAnsi="Cambria Math"/>
          <w:i w:val="0"/>
          <w:sz w:val="21"/>
          <w:lang w:val="en-US" w:eastAsia="zh-CN"/>
        </w:rPr>
      </w:pPr>
      <w:r>
        <w:rPr>
          <w:rFonts w:hint="default" w:hAnsi="Cambria Math"/>
          <w:i w:val="0"/>
          <w:sz w:val="21"/>
          <w:lang w:val="en-US" w:eastAsia="zh-CN"/>
        </w:rPr>
        <w:t>持续材料身份与未来目标位置演化的干预均使评价误差上升，但二者作用于材料轨迹条件的不同环节。CS 在保持未来目标位置、可见性、深度及冲突处理规则不变的条件下，仅置乱材料点与首帧源潜特征之间的身份对应。其 TC-ME 和 TC-MAR 分别较 C2 增加 0.0922 和 1.5990，表明在未来空间运动保持不变时，正确的持续材料身份仍能够对生成结果产生可观测影</w:t>
      </w:r>
      <w:r>
        <w:rPr>
          <w:rFonts w:hint="eastAsia" w:hAnsi="Cambria Math"/>
          <w:i w:val="0"/>
          <w:sz w:val="21"/>
          <w:lang w:val="en-US" w:eastAsia="zh-CN"/>
        </w:rPr>
        <w:t>。</w:t>
      </w:r>
    </w:p>
    <w:p w14:paraId="6A5DD48F">
      <w:pPr>
        <w:ind w:left="0" w:leftChars="0" w:firstLine="420" w:firstLineChars="0"/>
        <w:rPr>
          <w:rFonts w:hint="eastAsia" w:hAnsi="Cambria Math"/>
          <w:i w:val="0"/>
          <w:sz w:val="21"/>
          <w:lang w:val="en-US" w:eastAsia="zh-CN"/>
        </w:rPr>
      </w:pPr>
      <w:r>
        <w:rPr>
          <w:rFonts w:hint="eastAsia" w:hAnsi="Cambria Math"/>
          <w:i w:val="0"/>
          <w:sz w:val="21"/>
          <w:lang w:val="en-US" w:eastAsia="zh-CN"/>
        </w:rPr>
        <w:t>SC 将材料点未来时刻的目标潜单元固定为其首帧对应位置，从而取消未来目标位置演化。其 TC-ME 和 TC-MAR 分别较 C2 增加 0.0537 和 1.7264。结构审计表明，SC 与 C2 的有效候选材料点数相同，但有效写入单元由 8962 增加至 9384，多点竞争单元由 788 减少至 382。这说明未来目标位置演化不仅决定首帧源潜特征写入的时空位置，还会改变潜空间中的写入支撑及多点竞争结构。</w:t>
      </w:r>
    </w:p>
    <w:p w14:paraId="4F31C00A">
      <w:pPr>
        <w:ind w:left="0" w:leftChars="0" w:firstLine="420" w:firstLineChars="0"/>
        <w:rPr>
          <w:rFonts w:hint="default" w:hAnsi="Cambria Math"/>
          <w:i w:val="0"/>
          <w:sz w:val="21"/>
          <w:lang w:val="en-US" w:eastAsia="zh-CN"/>
        </w:rPr>
      </w:pPr>
      <w:r>
        <w:rPr>
          <w:rFonts w:hint="default" w:hAnsi="Cambria Math"/>
          <w:i w:val="0"/>
          <w:sz w:val="21"/>
          <w:lang w:val="en-US" w:eastAsia="zh-CN"/>
        </w:rPr>
        <w:t>可见性筛选与深度仲裁的作用范围则有所不同。NODEPTH结果表明，8174 个非冲突写入单元的最终写入材料点均未发生变化；在788个多点竞争单元中，有328个单元的最终写入材料点发生改变</w:t>
      </w:r>
      <w:r>
        <w:rPr>
          <w:rFonts w:hint="eastAsia" w:hAnsi="Cambria Math"/>
          <w:i w:val="0"/>
          <w:sz w:val="21"/>
          <w:lang w:val="en-US" w:eastAsia="zh-CN"/>
        </w:rPr>
        <w:t>，仅占全部写入单元的3.66%</w:t>
      </w:r>
      <w:r>
        <w:rPr>
          <w:rFonts w:hint="default" w:hAnsi="Cambria Math"/>
          <w:i w:val="0"/>
          <w:sz w:val="21"/>
          <w:lang w:val="en-US" w:eastAsia="zh-CN"/>
        </w:rPr>
        <w:t>。</w:t>
      </w:r>
      <w:r>
        <w:rPr>
          <w:rFonts w:hint="eastAsia" w:hAnsi="Cambria Math"/>
          <w:i w:val="0"/>
          <w:sz w:val="21"/>
          <w:lang w:val="en-US" w:eastAsia="zh-CN"/>
        </w:rPr>
        <w:t>对应地</w:t>
      </w:r>
      <w:r>
        <w:rPr>
          <w:rFonts w:hint="default" w:hAnsi="Cambria Math"/>
          <w:i w:val="0"/>
          <w:sz w:val="21"/>
          <w:lang w:val="en-US" w:eastAsia="zh-CN"/>
        </w:rPr>
        <w:t>，TC-ME 和 TC-MAR 仅分别增加 0.0014 和 0.031</w:t>
      </w:r>
      <w:r>
        <w:rPr>
          <w:rFonts w:hint="eastAsia" w:hAnsi="Cambria Math"/>
          <w:i w:val="0"/>
          <w:sz w:val="21"/>
          <w:lang w:val="en-US" w:eastAsia="zh-CN"/>
        </w:rPr>
        <w:t>2，说明</w:t>
      </w:r>
      <w:r>
        <w:rPr>
          <w:rFonts w:hint="default" w:hAnsi="Cambria Math"/>
          <w:i w:val="0"/>
          <w:sz w:val="21"/>
          <w:lang w:val="en-US" w:eastAsia="zh-CN"/>
        </w:rPr>
        <w:t>深度主要在多点竞争的局部潜单元中承担冲突仲裁作用，</w:t>
      </w:r>
      <w:r>
        <w:rPr>
          <w:rFonts w:hint="eastAsia" w:hAnsi="Cambria Math"/>
          <w:i w:val="0"/>
          <w:sz w:val="21"/>
          <w:lang w:val="en-US" w:eastAsia="zh-CN"/>
        </w:rPr>
        <w:t>而</w:t>
      </w:r>
      <w:r>
        <w:rPr>
          <w:rFonts w:hint="default" w:hAnsi="Cambria Math"/>
          <w:i w:val="0"/>
          <w:sz w:val="21"/>
          <w:lang w:val="en-US" w:eastAsia="zh-CN"/>
        </w:rPr>
        <w:t>对生成结果的</w:t>
      </w:r>
      <w:r>
        <w:rPr>
          <w:rFonts w:hint="eastAsia" w:hAnsi="Cambria Math"/>
          <w:i w:val="0"/>
          <w:sz w:val="21"/>
          <w:lang w:val="en-US" w:eastAsia="zh-CN"/>
        </w:rPr>
        <w:t>影响</w:t>
      </w:r>
      <w:r>
        <w:rPr>
          <w:rFonts w:hint="default" w:hAnsi="Cambria Math"/>
          <w:i w:val="0"/>
          <w:sz w:val="21"/>
          <w:lang w:val="en-US" w:eastAsia="zh-CN"/>
        </w:rPr>
        <w:t>有限。NOVIS 结果显示，取消可见性约束后，候选集合及最终写入结果均未发生变化。进一步分析发现，被筛除候选同时受到坐标有效性、投影边界以及正深度等约束排除，因此当前实例未形成独立的可见性干预效应。</w:t>
      </w:r>
    </w:p>
    <w:p w14:paraId="2BB45AB1">
      <w:pPr>
        <w:ind w:left="0" w:leftChars="0" w:firstLine="420" w:firstLineChars="0"/>
        <w:rPr>
          <w:rFonts w:hint="default" w:hAnsi="Cambria Math"/>
          <w:i w:val="0"/>
          <w:sz w:val="21"/>
          <w:lang w:val="en-US" w:eastAsia="zh-CN"/>
        </w:rPr>
      </w:pPr>
      <w:r>
        <w:rPr>
          <w:rFonts w:hint="default" w:hAnsi="Cambria Math"/>
          <w:i w:val="0"/>
          <w:sz w:val="21"/>
          <w:lang w:val="en-US" w:eastAsia="zh-CN"/>
        </w:rPr>
        <w:t>将上述结果与关闭轨迹传输的 C1（TC-ME 为 0.4744）并置可以看到，SC 的 0.4754 与之相当，而 CS 的 0.5139 高于该值。这一数值格局表明，材料轨迹</w:t>
      </w:r>
      <w:r>
        <w:rPr>
          <w:rFonts w:hint="eastAsia" w:hAnsi="Cambria Math"/>
          <w:i w:val="0"/>
          <w:sz w:val="21"/>
          <w:lang w:val="en-US" w:eastAsia="zh-CN"/>
        </w:rPr>
        <w:t>条件</w:t>
      </w:r>
      <w:r>
        <w:rPr>
          <w:rFonts w:hint="default" w:hAnsi="Cambria Math"/>
          <w:i w:val="0"/>
          <w:sz w:val="21"/>
          <w:lang w:val="en-US" w:eastAsia="zh-CN"/>
        </w:rPr>
        <w:t>的收益同时依赖正确的</w:t>
      </w:r>
      <w:r>
        <w:rPr>
          <w:rFonts w:hint="eastAsia" w:hAnsi="Cambria Math"/>
          <w:i w:val="0"/>
          <w:sz w:val="21"/>
          <w:lang w:val="en-US" w:eastAsia="zh-CN"/>
        </w:rPr>
        <w:t>未来目标</w:t>
      </w:r>
      <w:r>
        <w:rPr>
          <w:rFonts w:hint="default" w:hAnsi="Cambria Math"/>
          <w:i w:val="0"/>
          <w:sz w:val="21"/>
          <w:lang w:val="en-US" w:eastAsia="zh-CN"/>
        </w:rPr>
        <w:t>位置与正确的</w:t>
      </w:r>
      <w:r>
        <w:rPr>
          <w:rFonts w:hint="eastAsia" w:hAnsi="Cambria Math"/>
          <w:i w:val="0"/>
          <w:sz w:val="21"/>
          <w:lang w:val="en-US" w:eastAsia="zh-CN"/>
        </w:rPr>
        <w:t>持续材料身份对应</w:t>
      </w:r>
      <w:r>
        <w:rPr>
          <w:rFonts w:hint="default" w:hAnsi="Cambria Math"/>
          <w:i w:val="0"/>
          <w:sz w:val="21"/>
          <w:lang w:val="en-US" w:eastAsia="zh-CN"/>
        </w:rPr>
        <w:t>，</w:t>
      </w:r>
      <w:r>
        <w:rPr>
          <w:rFonts w:hint="eastAsia" w:hAnsi="Cambria Math"/>
          <w:i w:val="0"/>
          <w:sz w:val="21"/>
          <w:lang w:val="en-US" w:eastAsia="zh-CN"/>
        </w:rPr>
        <w:t>任</w:t>
      </w:r>
      <w:r>
        <w:rPr>
          <w:rFonts w:hint="default" w:hAnsi="Cambria Math"/>
          <w:i w:val="0"/>
          <w:sz w:val="21"/>
          <w:lang w:val="en-US" w:eastAsia="zh-CN"/>
        </w:rPr>
        <w:t>一失效</w:t>
      </w:r>
      <w:r>
        <w:rPr>
          <w:rFonts w:hint="eastAsia" w:hAnsi="Cambria Math"/>
          <w:i w:val="0"/>
          <w:sz w:val="21"/>
          <w:lang w:val="en-US" w:eastAsia="zh-CN"/>
        </w:rPr>
        <w:t>都将</w:t>
      </w:r>
      <w:r>
        <w:rPr>
          <w:rFonts w:hint="default" w:hAnsi="Cambria Math"/>
          <w:i w:val="0"/>
          <w:sz w:val="21"/>
          <w:lang w:val="en-US" w:eastAsia="zh-CN"/>
        </w:rPr>
        <w:t>不再具有优势，</w:t>
      </w:r>
      <w:r>
        <w:rPr>
          <w:rFonts w:hint="eastAsia" w:hAnsi="Cambria Math"/>
          <w:i w:val="0"/>
          <w:sz w:val="21"/>
          <w:lang w:val="en-US" w:eastAsia="zh-CN"/>
        </w:rPr>
        <w:t>材料身份</w:t>
      </w:r>
      <w:r>
        <w:rPr>
          <w:rFonts w:hint="default" w:hAnsi="Cambria Math"/>
          <w:i w:val="0"/>
          <w:sz w:val="21"/>
          <w:lang w:val="en-US" w:eastAsia="zh-CN"/>
        </w:rPr>
        <w:t>错误时甚至带来额外损害。</w:t>
      </w:r>
      <w:r>
        <w:rPr>
          <w:rFonts w:hint="eastAsia" w:hAnsi="Cambria Math"/>
          <w:i w:val="0"/>
          <w:sz w:val="21"/>
          <w:lang w:val="en-US" w:eastAsia="zh-CN"/>
        </w:rPr>
        <w:t>但</w:t>
      </w:r>
      <w:r>
        <w:rPr>
          <w:rFonts w:hint="default" w:hAnsi="Cambria Math"/>
          <w:i w:val="0"/>
          <w:sz w:val="21"/>
          <w:lang w:val="en-US" w:eastAsia="zh-CN"/>
        </w:rPr>
        <w:t>考虑到SC、CS与C1在材料轨迹条件及潜空间写入结构上并非严格受控，该结果仅作为辅助数值观察，不作机制归因。</w:t>
      </w:r>
    </w:p>
    <w:p w14:paraId="2121670E">
      <w:pPr>
        <w:ind w:left="0" w:leftChars="0" w:firstLine="420" w:firstLineChars="0"/>
        <w:rPr>
          <w:rFonts w:hint="default" w:hAnsi="Cambria Math"/>
          <w:i w:val="0"/>
          <w:sz w:val="21"/>
          <w:lang w:val="en-US" w:eastAsia="zh-CN"/>
        </w:rPr>
      </w:pPr>
      <w:r>
        <w:rPr>
          <w:rFonts w:hint="default" w:hAnsi="Cambria Math"/>
          <w:i w:val="0"/>
          <w:sz w:val="21"/>
          <w:lang w:val="en-US" w:eastAsia="zh-CN"/>
        </w:rPr>
        <w:t>综合而言，在当前场景与</w:t>
      </w:r>
      <w:r>
        <w:rPr>
          <w:rFonts w:hint="eastAsia" w:hAnsi="Cambria Math"/>
          <w:i w:val="0"/>
          <w:sz w:val="21"/>
          <w:lang w:val="en-US" w:eastAsia="zh-CN"/>
        </w:rPr>
        <w:t>条件</w:t>
      </w:r>
      <w:r>
        <w:rPr>
          <w:rFonts w:hint="default" w:hAnsi="Cambria Math"/>
          <w:i w:val="0"/>
          <w:sz w:val="21"/>
          <w:lang w:val="en-US" w:eastAsia="zh-CN"/>
        </w:rPr>
        <w:t>接口设置下，未来目标位置与持续材料身份均具有明确的可观测条件作用，深度信息主要在多点竞争位置承担局部仲裁，可见性因当前实例缺乏有效干预暴露</w:t>
      </w:r>
      <w:r>
        <w:rPr>
          <w:rFonts w:hint="eastAsia" w:hAnsi="Cambria Math"/>
          <w:i w:val="0"/>
          <w:sz w:val="21"/>
          <w:lang w:val="en-US" w:eastAsia="zh-CN"/>
        </w:rPr>
        <w:t>，其生成层作用尚不能由本实验判定。</w:t>
      </w:r>
    </w:p>
    <w:p w14:paraId="3006EDA7">
      <w:pPr>
        <w:spacing w:line="360" w:lineRule="auto"/>
        <w:ind w:left="0" w:leftChars="0" w:firstLine="0" w:firstLineChars="0"/>
      </w:pPr>
      <w:r>
        <w:rPr>
          <w:rFonts w:ascii="Times New Roman" w:hAnsi="Times New Roman" w:eastAsia="宋体"/>
          <w:b/>
          <w:sz w:val="21"/>
        </w:rPr>
        <w:t>3.4 跨随机实例的</w:t>
      </w:r>
      <w:r>
        <w:rPr>
          <w:rFonts w:hint="eastAsia"/>
          <w:b/>
          <w:sz w:val="21"/>
          <w:lang w:eastAsia="zh-CN"/>
        </w:rPr>
        <w:t>持续</w:t>
      </w:r>
      <w:r>
        <w:rPr>
          <w:rFonts w:ascii="Times New Roman" w:hAnsi="Times New Roman" w:eastAsia="宋体"/>
          <w:b/>
          <w:sz w:val="21"/>
        </w:rPr>
        <w:t>材料身份效应</w:t>
      </w:r>
    </w:p>
    <w:p w14:paraId="66200F85">
      <w:pPr>
        <w:ind w:left="0" w:leftChars="0" w:firstLine="420" w:firstLineChars="0"/>
        <w:rPr>
          <w:rFonts w:hint="eastAsia" w:hAnsi="Cambria Math"/>
          <w:i w:val="0"/>
          <w:sz w:val="21"/>
          <w:lang w:val="en-US" w:eastAsia="zh-CN"/>
        </w:rPr>
      </w:pPr>
      <w:r>
        <w:rPr>
          <w:rFonts w:hint="default" w:hAnsi="Cambria Math"/>
          <w:i w:val="0"/>
          <w:sz w:val="21"/>
          <w:lang w:val="en-US" w:eastAsia="zh-CN"/>
        </w:rPr>
        <w:t>为进一步考察持续材料身份效应</w:t>
      </w:r>
      <w:r>
        <w:rPr>
          <w:rFonts w:hint="eastAsia" w:hAnsi="Cambria Math"/>
          <w:i w:val="0"/>
          <w:sz w:val="21"/>
          <w:lang w:val="en-US" w:eastAsia="zh-CN"/>
        </w:rPr>
        <w:t>是否依赖于单一扩散随机实例</w:t>
      </w:r>
      <w:r>
        <w:rPr>
          <w:rFonts w:hint="default" w:hAnsi="Cambria Math"/>
          <w:i w:val="0"/>
          <w:sz w:val="21"/>
          <w:lang w:val="en-US" w:eastAsia="zh-CN"/>
        </w:rPr>
        <w:t>，本文在两个配对随机实例下重复C2与CS的比较</w:t>
      </w:r>
      <w:r>
        <w:rPr>
          <w:rFonts w:hint="eastAsia" w:hAnsi="Cambria Math"/>
          <w:i w:val="0"/>
          <w:sz w:val="21"/>
          <w:lang w:val="en-US" w:eastAsia="zh-CN"/>
        </w:rPr>
        <w:t>，结果见表5。</w:t>
      </w:r>
    </w:p>
    <w:p w14:paraId="49F91709">
      <w:pPr>
        <w:pStyle w:val="22"/>
        <w:jc w:val="center"/>
        <w:rPr>
          <w:rFonts w:ascii="Times New Roman" w:hAnsi="Times New Roman"/>
          <w:b/>
          <w:sz w:val="18"/>
          <w:szCs w:val="18"/>
        </w:rPr>
      </w:pPr>
      <w:r>
        <w:rPr>
          <w:rFonts w:ascii="Times New Roman" w:hAnsi="Times New Roman"/>
          <w:b/>
          <w:sz w:val="18"/>
          <w:szCs w:val="18"/>
        </w:rPr>
        <w:t>表</w:t>
      </w:r>
      <w:r>
        <w:rPr>
          <w:rFonts w:hint="eastAsia" w:ascii="Times New Roman" w:hAnsi="Times New Roman"/>
          <w:b/>
          <w:sz w:val="18"/>
          <w:szCs w:val="18"/>
          <w:lang w:val="en-US" w:eastAsia="zh-CN"/>
        </w:rPr>
        <w:t>5</w:t>
      </w:r>
      <w:r>
        <w:rPr>
          <w:rFonts w:ascii="Times New Roman" w:hAnsi="Times New Roman"/>
          <w:b/>
          <w:sz w:val="18"/>
          <w:szCs w:val="18"/>
        </w:rPr>
        <w:t xml:space="preserve"> </w:t>
      </w:r>
      <w:r>
        <w:rPr>
          <w:rFonts w:hint="eastAsia" w:ascii="Times New Roman" w:hAnsi="Times New Roman"/>
          <w:b/>
          <w:sz w:val="18"/>
          <w:szCs w:val="18"/>
        </w:rPr>
        <w:t>两个扩散随机实例下的材料身份效应</w:t>
      </w:r>
      <w:r>
        <w:rPr>
          <w:rFonts w:ascii="Times New Roman" w:hAnsi="Times New Roman"/>
          <w:b/>
          <w:sz w:val="18"/>
          <w:szCs w:val="18"/>
        </w:rPr>
        <w:br w:type="textWrapping"/>
      </w:r>
      <w:r>
        <w:rPr>
          <w:rFonts w:ascii="Times New Roman" w:hAnsi="Times New Roman"/>
          <w:b/>
          <w:sz w:val="18"/>
          <w:szCs w:val="18"/>
        </w:rPr>
        <w:t xml:space="preserve">Table </w:t>
      </w:r>
      <w:r>
        <w:rPr>
          <w:rFonts w:hint="eastAsia" w:ascii="Times New Roman" w:hAnsi="Times New Roman"/>
          <w:b/>
          <w:sz w:val="18"/>
          <w:szCs w:val="18"/>
          <w:lang w:val="en-US" w:eastAsia="zh-CN"/>
        </w:rPr>
        <w:t>5</w:t>
      </w:r>
      <w:r>
        <w:rPr>
          <w:rFonts w:ascii="Times New Roman" w:hAnsi="Times New Roman"/>
          <w:b/>
          <w:sz w:val="18"/>
          <w:szCs w:val="18"/>
        </w:rPr>
        <w:t xml:space="preserve"> </w:t>
      </w:r>
      <w:r>
        <w:rPr>
          <w:rFonts w:hint="eastAsia" w:ascii="Times New Roman" w:hAnsi="Times New Roman"/>
          <w:b/>
          <w:sz w:val="18"/>
          <w:szCs w:val="18"/>
        </w:rPr>
        <w:t>Material identity effect under two diffusion random instances</w:t>
      </w:r>
    </w:p>
    <w:tbl>
      <w:tblPr>
        <w:tblStyle w:val="12"/>
        <w:tblW w:w="5004" w:type="pct"/>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48"/>
        <w:gridCol w:w="2444"/>
        <w:gridCol w:w="2266"/>
        <w:gridCol w:w="1965"/>
      </w:tblGrid>
      <w:tr w14:paraId="53F6A5C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990" w:type="pct"/>
            <w:tcBorders>
              <w:top w:val="single" w:color="000000" w:sz="8" w:space="0"/>
              <w:left w:val="single" w:color="auto" w:sz="4" w:space="0"/>
              <w:bottom w:val="single" w:color="000000" w:sz="4" w:space="0"/>
              <w:right w:val="nil"/>
            </w:tcBorders>
            <w:noWrap w:val="0"/>
            <w:vAlign w:val="center"/>
          </w:tcPr>
          <w:p w14:paraId="6AD669BD">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b/>
                <w:bCs w:val="0"/>
                <w:kern w:val="0"/>
                <w:sz w:val="21"/>
                <w:szCs w:val="21"/>
                <w:lang w:val="en-US" w:eastAsia="zh-CN"/>
              </w:rPr>
            </w:pPr>
            <w:r>
              <w:rPr>
                <w:rFonts w:hint="eastAsia"/>
                <w:b/>
                <w:sz w:val="18"/>
                <w:lang w:val="en-US" w:eastAsia="zh-CN"/>
              </w:rPr>
              <w:t>随机实例</w:t>
            </w:r>
          </w:p>
        </w:tc>
        <w:tc>
          <w:tcPr>
            <w:tcW w:w="1468" w:type="pct"/>
            <w:tcBorders>
              <w:top w:val="single" w:color="000000" w:sz="8" w:space="0"/>
              <w:left w:val="nil"/>
              <w:bottom w:val="single" w:color="000000" w:sz="4" w:space="0"/>
              <w:right w:val="nil"/>
            </w:tcBorders>
            <w:noWrap w:val="0"/>
            <w:vAlign w:val="center"/>
          </w:tcPr>
          <w:p w14:paraId="2D9C0544">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sz w:val="18"/>
                <w:lang w:val="en-US" w:eastAsia="zh-CN"/>
              </w:rPr>
            </w:pPr>
            <w:r>
              <w:rPr>
                <w:rFonts w:hint="eastAsia"/>
                <w:b/>
                <w:sz w:val="18"/>
                <w:lang w:val="en-US" w:eastAsia="zh-CN"/>
              </w:rPr>
              <w:t>ΔTC-ME (CS−C2)</w:t>
            </w:r>
          </w:p>
        </w:tc>
        <w:tc>
          <w:tcPr>
            <w:tcW w:w="1361" w:type="pct"/>
            <w:tcBorders>
              <w:top w:val="single" w:color="000000" w:sz="8" w:space="0"/>
              <w:left w:val="nil"/>
              <w:bottom w:val="single" w:color="000000" w:sz="4" w:space="0"/>
              <w:right w:val="nil"/>
            </w:tcBorders>
            <w:noWrap w:val="0"/>
            <w:vAlign w:val="center"/>
          </w:tcPr>
          <w:p w14:paraId="22F4B3EA">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sz w:val="18"/>
              </w:rPr>
            </w:pPr>
            <w:r>
              <w:rPr>
                <w:rFonts w:hint="eastAsia" w:ascii="Times New Roman" w:hAnsi="Times New Roman" w:eastAsia="宋体"/>
                <w:b/>
                <w:sz w:val="18"/>
              </w:rPr>
              <w:t>ΔTC-MAR (CS−C2)</w:t>
            </w:r>
          </w:p>
        </w:tc>
        <w:tc>
          <w:tcPr>
            <w:tcW w:w="1180" w:type="pct"/>
            <w:tcBorders>
              <w:top w:val="single" w:color="000000" w:sz="8" w:space="0"/>
              <w:left w:val="nil"/>
              <w:bottom w:val="single" w:color="000000" w:sz="4" w:space="0"/>
              <w:right w:val="single" w:color="000000" w:sz="4" w:space="0"/>
            </w:tcBorders>
            <w:noWrap w:val="0"/>
            <w:vAlign w:val="center"/>
          </w:tcPr>
          <w:p w14:paraId="5EB6DDC8">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b/>
                <w:bCs w:val="0"/>
                <w:kern w:val="0"/>
                <w:sz w:val="21"/>
                <w:szCs w:val="21"/>
              </w:rPr>
            </w:pPr>
            <w:r>
              <w:rPr>
                <w:rFonts w:hint="default" w:ascii="Times New Roman" w:hAnsi="Times New Roman" w:eastAsia="宋体" w:cs="Times New Roman"/>
                <w:b/>
                <w:bCs w:val="0"/>
                <w:kern w:val="0"/>
                <w:sz w:val="21"/>
                <w:szCs w:val="21"/>
              </w:rPr>
              <w:t>有利材料点占比</w:t>
            </w:r>
          </w:p>
        </w:tc>
      </w:tr>
      <w:tr w14:paraId="1429D30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jc w:val="center"/>
        </w:trPr>
        <w:tc>
          <w:tcPr>
            <w:tcW w:w="990" w:type="pct"/>
            <w:tcBorders>
              <w:top w:val="single" w:color="000000" w:sz="4" w:space="0"/>
              <w:left w:val="single" w:color="auto" w:sz="4" w:space="0"/>
              <w:bottom w:val="nil"/>
              <w:right w:val="nil"/>
            </w:tcBorders>
            <w:noWrap w:val="0"/>
            <w:vAlign w:val="center"/>
          </w:tcPr>
          <w:p w14:paraId="4EA8C950">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lang w:val="en-US" w:eastAsia="zh-CN"/>
              </w:rPr>
            </w:pPr>
            <w:r>
              <w:rPr>
                <w:rFonts w:hint="eastAsia" w:cs="Times New Roman"/>
                <w:kern w:val="0"/>
                <w:sz w:val="21"/>
                <w:szCs w:val="21"/>
                <w:lang w:val="en-US" w:eastAsia="zh-CN"/>
              </w:rPr>
              <w:t>Seed 0</w:t>
            </w:r>
          </w:p>
        </w:tc>
        <w:tc>
          <w:tcPr>
            <w:tcW w:w="1468" w:type="pct"/>
            <w:tcBorders>
              <w:top w:val="single" w:color="000000" w:sz="4" w:space="0"/>
              <w:left w:val="nil"/>
              <w:bottom w:val="nil"/>
              <w:right w:val="nil"/>
            </w:tcBorders>
            <w:noWrap w:val="0"/>
            <w:vAlign w:val="center"/>
          </w:tcPr>
          <w:p w14:paraId="0088F24A">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val="0"/>
                <w:sz w:val="18"/>
                <w:lang w:val="en-US" w:eastAsia="zh-CN"/>
              </w:rPr>
            </w:pPr>
            <w:r>
              <w:rPr>
                <w:rFonts w:hint="eastAsia"/>
                <w:b w:val="0"/>
                <w:sz w:val="18"/>
                <w:lang w:val="en-US" w:eastAsia="zh-CN"/>
              </w:rPr>
              <w:t>+0.0922</w:t>
            </w:r>
          </w:p>
        </w:tc>
        <w:tc>
          <w:tcPr>
            <w:tcW w:w="1361" w:type="pct"/>
            <w:tcBorders>
              <w:top w:val="single" w:color="000000" w:sz="4" w:space="0"/>
              <w:left w:val="nil"/>
              <w:bottom w:val="nil"/>
              <w:right w:val="nil"/>
            </w:tcBorders>
            <w:noWrap w:val="0"/>
            <w:vAlign w:val="center"/>
          </w:tcPr>
          <w:p w14:paraId="5FC1A583">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b w:val="0"/>
                <w:sz w:val="18"/>
                <w:lang w:val="en-US" w:eastAsia="zh-CN"/>
              </w:rPr>
            </w:pPr>
            <w:r>
              <w:rPr>
                <w:rFonts w:hint="eastAsia"/>
                <w:b w:val="0"/>
                <w:sz w:val="18"/>
                <w:lang w:val="en-US" w:eastAsia="zh-CN"/>
              </w:rPr>
              <w:t>+1.5990</w:t>
            </w:r>
          </w:p>
        </w:tc>
        <w:tc>
          <w:tcPr>
            <w:tcW w:w="1180" w:type="pct"/>
            <w:tcBorders>
              <w:top w:val="single" w:color="000000" w:sz="4" w:space="0"/>
              <w:left w:val="nil"/>
              <w:bottom w:val="nil"/>
              <w:right w:val="single" w:color="000000" w:sz="4" w:space="0"/>
            </w:tcBorders>
            <w:noWrap w:val="0"/>
            <w:vAlign w:val="center"/>
          </w:tcPr>
          <w:p w14:paraId="520B6DCE">
            <w:pPr>
              <w:keepNext w:val="0"/>
              <w:keepLines w:val="0"/>
              <w:widowControl/>
              <w:suppressLineNumbers w:val="0"/>
              <w:spacing w:beforeAutospacing="0" w:after="0" w:afterAutospacing="0" w:line="240" w:lineRule="auto"/>
              <w:ind w:left="0" w:leftChars="0" w:right="0" w:firstLine="0" w:firstLineChars="0"/>
              <w:jc w:val="center"/>
              <w:rPr>
                <w:rFonts w:hint="default" w:ascii="Times New Roman" w:hAnsi="Times New Roman" w:eastAsia="宋体" w:cs="Times New Roman"/>
                <w:kern w:val="0"/>
                <w:sz w:val="21"/>
                <w:szCs w:val="21"/>
                <w:lang w:val="en-US" w:eastAsia="zh-CN"/>
              </w:rPr>
            </w:pPr>
            <w:r>
              <w:rPr>
                <w:rFonts w:hint="eastAsia"/>
                <w:b w:val="0"/>
                <w:sz w:val="18"/>
                <w:lang w:val="en-US" w:eastAsia="zh-CN"/>
              </w:rPr>
              <w:t>84.33%</w:t>
            </w:r>
          </w:p>
        </w:tc>
      </w:tr>
      <w:tr w14:paraId="0C0F29E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83" w:hRule="atLeast"/>
          <w:jc w:val="center"/>
        </w:trPr>
        <w:tc>
          <w:tcPr>
            <w:tcW w:w="990" w:type="pct"/>
            <w:tcBorders>
              <w:top w:val="nil"/>
              <w:left w:val="single" w:color="auto" w:sz="4" w:space="0"/>
              <w:bottom w:val="single" w:color="auto" w:sz="8" w:space="0"/>
              <w:right w:val="nil"/>
            </w:tcBorders>
            <w:noWrap w:val="0"/>
            <w:vAlign w:val="center"/>
          </w:tcPr>
          <w:p w14:paraId="460155EA">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cs="Times New Roman"/>
                <w:kern w:val="0"/>
                <w:sz w:val="21"/>
                <w:szCs w:val="21"/>
                <w:lang w:val="en-US" w:eastAsia="zh-CN"/>
              </w:rPr>
              <w:t>Seed 1</w:t>
            </w:r>
          </w:p>
        </w:tc>
        <w:tc>
          <w:tcPr>
            <w:tcW w:w="1468" w:type="pct"/>
            <w:tcBorders>
              <w:top w:val="nil"/>
              <w:left w:val="nil"/>
              <w:bottom w:val="single" w:color="auto" w:sz="8" w:space="0"/>
              <w:right w:val="nil"/>
            </w:tcBorders>
            <w:noWrap w:val="0"/>
            <w:vAlign w:val="center"/>
          </w:tcPr>
          <w:p w14:paraId="51E92989">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+0.0084</w:t>
            </w:r>
          </w:p>
        </w:tc>
        <w:tc>
          <w:tcPr>
            <w:tcW w:w="1361" w:type="pct"/>
            <w:tcBorders>
              <w:top w:val="nil"/>
              <w:left w:val="nil"/>
              <w:bottom w:val="single" w:color="auto" w:sz="8" w:space="0"/>
              <w:right w:val="nil"/>
            </w:tcBorders>
            <w:noWrap w:val="0"/>
            <w:vAlign w:val="center"/>
          </w:tcPr>
          <w:p w14:paraId="1A7C3371">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+2.0359</w:t>
            </w:r>
          </w:p>
        </w:tc>
        <w:tc>
          <w:tcPr>
            <w:tcW w:w="1180" w:type="pct"/>
            <w:tcBorders>
              <w:top w:val="nil"/>
              <w:left w:val="nil"/>
              <w:bottom w:val="single" w:color="auto" w:sz="8" w:space="0"/>
              <w:right w:val="single" w:color="000000" w:sz="4" w:space="0"/>
            </w:tcBorders>
            <w:noWrap w:val="0"/>
            <w:vAlign w:val="center"/>
          </w:tcPr>
          <w:p w14:paraId="63205BF3">
            <w:pPr>
              <w:keepNext w:val="0"/>
              <w:keepLines w:val="0"/>
              <w:widowControl/>
              <w:suppressLineNumbers w:val="0"/>
              <w:spacing w:beforeAutospacing="0" w:after="0" w:afterAutospacing="0" w:line="240" w:lineRule="auto"/>
              <w:ind w:left="0" w:leftChars="0" w:right="0" w:firstLine="0" w:firstLineChars="0"/>
              <w:jc w:val="center"/>
              <w:rPr>
                <w:rFonts w:hint="default"/>
                <w:b w:val="0"/>
                <w:sz w:val="18"/>
                <w:lang w:val="en-US" w:eastAsia="zh-CN"/>
              </w:rPr>
            </w:pPr>
            <w:r>
              <w:rPr>
                <w:rFonts w:hint="eastAsia"/>
                <w:b w:val="0"/>
                <w:sz w:val="18"/>
                <w:lang w:val="en-US" w:eastAsia="zh-CN"/>
              </w:rPr>
              <w:t>71</w:t>
            </w:r>
            <w:r>
              <w:rPr>
                <w:rFonts w:hint="default"/>
                <w:b w:val="0"/>
                <w:sz w:val="18"/>
                <w:lang w:val="en-US" w:eastAsia="zh-CN"/>
              </w:rPr>
              <w:t>.</w:t>
            </w:r>
            <w:r>
              <w:rPr>
                <w:rFonts w:hint="eastAsia"/>
                <w:b w:val="0"/>
                <w:sz w:val="18"/>
                <w:lang w:val="en-US" w:eastAsia="zh-CN"/>
              </w:rPr>
              <w:t>04</w:t>
            </w:r>
            <w:r>
              <w:rPr>
                <w:rFonts w:hint="default"/>
                <w:b w:val="0"/>
                <w:sz w:val="18"/>
                <w:lang w:val="en-US" w:eastAsia="zh-CN"/>
              </w:rPr>
              <w:t>%</w:t>
            </w:r>
          </w:p>
        </w:tc>
      </w:tr>
    </w:tbl>
    <w:p w14:paraId="6031D048">
      <w:pPr>
        <w:ind w:left="0" w:leftChars="0" w:firstLine="420" w:firstLineChars="0"/>
        <w:rPr>
          <w:rFonts w:hint="default" w:hAnsi="Cambria Math"/>
          <w:i w:val="0"/>
          <w:sz w:val="21"/>
          <w:lang w:val="en-US" w:eastAsia="zh-CN"/>
        </w:rPr>
      </w:pPr>
      <w:r>
        <w:rPr>
          <w:rFonts w:hint="default" w:hAnsi="Cambria Math"/>
          <w:i w:val="0"/>
          <w:sz w:val="21"/>
          <w:lang w:val="en-US" w:eastAsia="zh-CN"/>
        </w:rPr>
        <w:t>两个随机实例中，身份置乱后的TC-ME</w:t>
      </w:r>
      <w:r>
        <w:rPr>
          <w:rFonts w:hint="eastAsia" w:hAnsi="Cambria Math"/>
          <w:i w:val="0"/>
          <w:sz w:val="21"/>
          <w:lang w:val="en-US" w:eastAsia="zh-CN"/>
        </w:rPr>
        <w:t>，</w:t>
      </w:r>
      <w:r>
        <w:rPr>
          <w:rFonts w:hint="default" w:hAnsi="Cambria Math"/>
          <w:i w:val="0"/>
          <w:sz w:val="21"/>
          <w:lang w:val="en-US" w:eastAsia="zh-CN"/>
        </w:rPr>
        <w:t>TC-MAR均高于正确持续材料身份条件，作用方向保持一致</w:t>
      </w:r>
      <w:r>
        <w:rPr>
          <w:rFonts w:hint="eastAsia" w:hAnsi="Cambria Math"/>
          <w:i w:val="0"/>
          <w:sz w:val="21"/>
          <w:lang w:val="en-US" w:eastAsia="zh-CN"/>
        </w:rPr>
        <w:t>，</w:t>
      </w:r>
      <w:r>
        <w:rPr>
          <w:rFonts w:hint="default" w:hAnsi="Cambria Math"/>
          <w:i w:val="0"/>
          <w:sz w:val="21"/>
          <w:lang w:val="en-US" w:eastAsia="zh-CN"/>
        </w:rPr>
        <w:t>表现出有利的总体评价结果。作为辅助参照，C1 相对 C2 的 TC-ME 差值由 seed 0 的 +0.0527 变为 seed 1 的 −0.0013，说明材料轨迹条件相对于仅使用结构预览条件的总体差异会随随机实例变化，不</w:t>
      </w:r>
      <w:r>
        <w:rPr>
          <w:rFonts w:hint="eastAsia" w:hAnsi="Cambria Math"/>
          <w:i w:val="0"/>
          <w:sz w:val="21"/>
          <w:lang w:val="en-US" w:eastAsia="zh-CN"/>
        </w:rPr>
        <w:t>可简单</w:t>
      </w:r>
      <w:r>
        <w:rPr>
          <w:rFonts w:hint="default" w:hAnsi="Cambria Math"/>
          <w:i w:val="0"/>
          <w:sz w:val="21"/>
          <w:lang w:val="en-US" w:eastAsia="zh-CN"/>
        </w:rPr>
        <w:t>归因</w:t>
      </w:r>
      <w:r>
        <w:rPr>
          <w:rFonts w:hint="eastAsia" w:hAnsi="Cambria Math"/>
          <w:i w:val="0"/>
          <w:sz w:val="21"/>
          <w:lang w:val="en-US" w:eastAsia="zh-CN"/>
        </w:rPr>
        <w:t>于</w:t>
      </w:r>
      <w:r>
        <w:rPr>
          <w:rFonts w:hint="default" w:hAnsi="Cambria Math"/>
          <w:i w:val="0"/>
          <w:sz w:val="21"/>
          <w:lang w:val="en-US" w:eastAsia="zh-CN"/>
        </w:rPr>
        <w:t>其中某一物理信息的独立作用。</w:t>
      </w:r>
    </w:p>
    <w:p w14:paraId="633EECA1">
      <w:pPr>
        <w:ind w:left="0" w:leftChars="0" w:firstLine="420" w:firstLineChars="0"/>
        <w:rPr>
          <w:rFonts w:hint="default" w:hAnsi="Cambria Math"/>
          <w:i w:val="0"/>
          <w:sz w:val="21"/>
          <w:lang w:val="en-US" w:eastAsia="zh-CN"/>
        </w:rPr>
      </w:pPr>
      <w:r>
        <w:rPr>
          <w:rFonts w:hint="default" w:hAnsi="Cambria Math"/>
          <w:i w:val="0"/>
          <w:sz w:val="21"/>
          <w:lang w:val="en-US" w:eastAsia="zh-CN"/>
        </w:rPr>
        <w:t>在材料点层面，1257 个持续材料点中有 1174 个满足各配置下的一致有效评价条件，各组含 33498 个有效观测，按正式聚合规则重算的结果与表3、表5</w:t>
      </w:r>
      <w:r>
        <w:rPr>
          <w:rFonts w:hint="eastAsia" w:hAnsi="Cambria Math"/>
          <w:i w:val="0"/>
          <w:sz w:val="21"/>
          <w:lang w:val="en-US" w:eastAsia="zh-CN"/>
        </w:rPr>
        <w:t>保持</w:t>
      </w:r>
      <w:r>
        <w:rPr>
          <w:rFonts w:hint="default" w:hAnsi="Cambria Math"/>
          <w:i w:val="0"/>
          <w:sz w:val="21"/>
          <w:lang w:val="en-US" w:eastAsia="zh-CN"/>
        </w:rPr>
        <w:t>一致，</w:t>
      </w:r>
      <w:r>
        <w:rPr>
          <w:rFonts w:hint="eastAsia" w:hAnsi="Cambria Math"/>
          <w:i w:val="0"/>
          <w:sz w:val="21"/>
          <w:lang w:val="en-US" w:eastAsia="zh-CN"/>
        </w:rPr>
        <w:t>说明</w:t>
      </w:r>
      <w:r>
        <w:rPr>
          <w:rFonts w:hint="default" w:hAnsi="Cambria Math"/>
          <w:i w:val="0"/>
          <w:sz w:val="21"/>
          <w:lang w:val="en-US" w:eastAsia="zh-CN"/>
        </w:rPr>
        <w:t>逐点差异并非由评价支持集合差异造成。图 3 给出逐材料点配对效应的分布，两个随机实例中分别有 84.33% 和 71.04% 的有效材料点在正确身份条件下运动误差更低</w:t>
      </w:r>
      <w:r>
        <w:rPr>
          <w:rFonts w:hint="eastAsia" w:hAnsi="Cambria Math"/>
          <w:i w:val="0"/>
          <w:sz w:val="21"/>
          <w:lang w:val="en-US" w:eastAsia="zh-CN"/>
        </w:rPr>
        <w:t>。</w:t>
      </w:r>
      <w:r>
        <w:rPr>
          <w:rFonts w:hint="default" w:hAnsi="Cambria Math"/>
          <w:i w:val="0"/>
          <w:sz w:val="21"/>
          <w:lang w:val="en-US" w:eastAsia="zh-CN"/>
        </w:rPr>
        <w:t>特别地，seed0 的四分位区间整体位于零线一侧，说明该随机实例中的总体改善覆盖了逐材料点分布的主体，而非仅由少数材料点的较大差异所驱动。</w:t>
      </w:r>
    </w:p>
    <w:p w14:paraId="28A923AF">
      <w:pPr>
        <w:ind w:left="0" w:leftChars="0" w:firstLine="0" w:firstLineChars="0"/>
        <w:jc w:val="center"/>
        <w:rPr>
          <w:rFonts w:hint="default" w:hAnsi="Cambria Math"/>
          <w:i w:val="0"/>
          <w:sz w:val="21"/>
          <w:lang w:val="en-US" w:eastAsia="zh-CN"/>
        </w:rPr>
      </w:pPr>
      <w:r>
        <w:rPr>
          <w:rFonts w:hint="default" w:hAnsi="Cambria Math"/>
          <w:i w:val="0"/>
          <w:sz w:val="21"/>
          <w:lang w:val="en-US" w:eastAsia="zh-CN"/>
        </w:rPr>
        <w:drawing>
          <wp:inline distT="0" distB="0" distL="114300" distR="114300">
            <wp:extent cx="4744085" cy="1770380"/>
            <wp:effectExtent l="0" t="0" r="0" b="0"/>
            <wp:docPr id="1" name="图片 1" descr="fig3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_preview"/>
                    <pic:cNvPicPr>
                      <a:picLocks noChangeAspect="1"/>
                    </pic:cNvPicPr>
                  </pic:nvPicPr>
                  <pic:blipFill>
                    <a:blip r:embed="rId8"/>
                    <a:srcRect b="10584"/>
                    <a:stretch>
                      <a:fillRect/>
                    </a:stretch>
                  </pic:blipFill>
                  <pic:spPr>
                    <a:xfrm>
                      <a:off x="0" y="0"/>
                      <a:ext cx="4744085" cy="1770380"/>
                    </a:xfrm>
                    <a:prstGeom prst="rect">
                      <a:avLst/>
                    </a:prstGeom>
                  </pic:spPr>
                </pic:pic>
              </a:graphicData>
            </a:graphic>
          </wp:inline>
        </w:drawing>
      </w:r>
    </w:p>
    <w:p w14:paraId="2A4A1729">
      <w:pPr>
        <w:adjustRightInd w:val="0"/>
        <w:snapToGrid w:val="0"/>
        <w:spacing w:line="360" w:lineRule="auto"/>
        <w:jc w:val="center"/>
        <w:rPr>
          <w:rFonts w:hint="default" w:ascii="Times New Roman" w:hAnsi="Times New Roman" w:cs="Times New Roman"/>
          <w:sz w:val="18"/>
          <w:szCs w:val="18"/>
        </w:rPr>
      </w:pPr>
      <w:r>
        <w:rPr>
          <w:rFonts w:hint="default" w:ascii="Times New Roman" w:hAnsi="Times New Roman" w:eastAsia="宋体" w:cs="Times New Roman"/>
          <w:sz w:val="18"/>
          <w:szCs w:val="20"/>
        </w:rPr>
        <w:t>图</w:t>
      </w:r>
      <w:r>
        <w:rPr>
          <w:rFonts w:hint="default" w:ascii="Times New Roman" w:hAnsi="Times New Roman" w:cs="Times New Roman"/>
          <w:sz w:val="18"/>
          <w:szCs w:val="20"/>
          <w:lang w:val="en-US" w:eastAsia="zh-CN"/>
        </w:rPr>
        <w:t>3</w:t>
      </w:r>
      <w:r>
        <w:rPr>
          <w:rFonts w:hint="default" w:ascii="Times New Roman" w:hAnsi="Times New Roman" w:eastAsia="宋体" w:cs="Times New Roman"/>
          <w:sz w:val="18"/>
          <w:szCs w:val="20"/>
        </w:rPr>
        <w:t xml:space="preserve"> 逐材料点 TC-ME 配对效应分布</w:t>
      </w:r>
    </w:p>
    <w:p w14:paraId="09E65D36">
      <w:pPr>
        <w:adjustRightInd w:val="0"/>
        <w:snapToGrid w:val="0"/>
        <w:spacing w:line="360" w:lineRule="auto"/>
        <w:jc w:val="center"/>
        <w:rPr>
          <w:rFonts w:hint="eastAsia" w:ascii="Times New Roman" w:hAnsi="Times New Roman" w:eastAsia="宋体"/>
          <w:sz w:val="18"/>
          <w:szCs w:val="18"/>
          <w:lang w:val="en-US" w:eastAsia="zh-CN"/>
        </w:rPr>
      </w:pPr>
      <w:r>
        <w:rPr>
          <w:rFonts w:ascii="Times New Roman" w:hAnsi="Times New Roman"/>
          <w:b/>
          <w:sz w:val="18"/>
          <w:szCs w:val="18"/>
        </w:rPr>
        <w:t xml:space="preserve">Fig. </w:t>
      </w:r>
      <w:r>
        <w:rPr>
          <w:rFonts w:hint="eastAsia"/>
          <w:b/>
          <w:sz w:val="18"/>
          <w:szCs w:val="18"/>
          <w:lang w:val="en-US" w:eastAsia="zh-CN"/>
        </w:rPr>
        <w:t>3</w:t>
      </w:r>
      <w:r>
        <w:rPr>
          <w:rFonts w:ascii="Times New Roman" w:hAnsi="Times New Roman"/>
          <w:sz w:val="18"/>
          <w:szCs w:val="18"/>
        </w:rPr>
        <w:t xml:space="preserve"> </w:t>
      </w:r>
      <w:r>
        <w:rPr>
          <w:rFonts w:hint="eastAsia"/>
          <w:sz w:val="18"/>
          <w:szCs w:val="18"/>
          <w:lang w:val="en-US" w:eastAsia="zh-CN"/>
        </w:rPr>
        <w:t>Distribution of paired per-material-point TC-ME effects.</w:t>
      </w:r>
    </w:p>
    <w:p w14:paraId="08C345FB">
      <w:pPr>
        <w:adjustRightInd w:val="0"/>
        <w:snapToGrid w:val="0"/>
        <w:spacing w:line="360" w:lineRule="auto"/>
        <w:ind w:left="0" w:leftChars="0" w:firstLine="420" w:firstLineChars="0"/>
        <w:jc w:val="both"/>
        <w:rPr>
          <w:rFonts w:hint="default" w:hAnsi="Cambria Math"/>
          <w:i w:val="0"/>
          <w:sz w:val="21"/>
          <w:lang w:val="en-US" w:eastAsia="zh-CN"/>
        </w:rPr>
      </w:pPr>
      <w:r>
        <w:rPr>
          <w:rFonts w:hint="default" w:hAnsi="Cambria Math"/>
          <w:i w:val="0"/>
          <w:sz w:val="21"/>
          <w:lang w:val="en-US" w:eastAsia="zh-CN"/>
        </w:rPr>
        <w:t>图4给出逐点效应的跨实例对应关系</w:t>
      </w:r>
      <w:r>
        <w:rPr>
          <w:rFonts w:hint="eastAsia" w:hAnsi="Cambria Math"/>
          <w:i w:val="0"/>
          <w:sz w:val="21"/>
          <w:lang w:val="en-US" w:eastAsia="zh-CN"/>
        </w:rPr>
        <w:t>。如图 4(a) 所示，材料轨迹条件差异</w:t>
      </w:r>
      <w:r>
        <w:rPr>
          <w:rFonts w:hint="default" w:hAnsi="Cambria Math"/>
          <w:i w:val="0"/>
          <w:sz w:val="21"/>
          <w:lang w:val="en-US" w:eastAsia="zh-CN"/>
        </w:rPr>
        <w:t>的跨实例相关性接近于零（</w:t>
      </w:r>
      <m:oMath>
        <m:r>
          <m:rPr>
            <m:sty m:val="p"/>
          </m:rPr>
          <w:rPr>
            <w:rFonts w:hint="default" w:ascii="Cambria Math" w:hAnsi="Cambria Math"/>
            <w:sz w:val="21"/>
            <w:lang w:val="en-US" w:eastAsia="zh-CN"/>
          </w:rPr>
          <m:t>Pearson r=−0.0042，Spearman ρ=−0.0805</m:t>
        </m:r>
      </m:oMath>
      <w:r>
        <w:rPr>
          <w:rFonts w:hint="default" w:hAnsi="Cambria Math"/>
          <w:i w:val="0"/>
          <w:sz w:val="21"/>
          <w:lang w:val="en-US" w:eastAsia="zh-CN"/>
        </w:rPr>
        <w:t>），点云近似各向同性</w:t>
      </w:r>
      <w:r>
        <w:rPr>
          <w:rFonts w:hint="eastAsia" w:hAnsi="Cambria Math"/>
          <w:i w:val="0"/>
          <w:sz w:val="21"/>
          <w:lang w:val="en-US" w:eastAsia="zh-CN"/>
        </w:rPr>
        <w:t>分布，说明该条件带来的逐点改善趋势在不同实例间缺乏明显一致性。相比之下，</w:t>
      </w:r>
      <w:r>
        <w:rPr>
          <w:rFonts w:hint="default" w:hAnsi="Cambria Math"/>
          <w:i w:val="0"/>
          <w:sz w:val="21"/>
          <w:lang w:val="en-US" w:eastAsia="zh-CN"/>
        </w:rPr>
        <w:t>持续材料身份效应呈弱正相关</w:t>
      </w:r>
      <w:r>
        <w:rPr>
          <w:rFonts w:hint="eastAsia" w:hAnsi="Cambria Math"/>
          <w:i w:val="0"/>
          <w:sz w:val="21"/>
          <w:lang w:val="en-US" w:eastAsia="zh-CN"/>
        </w:rPr>
        <w:t>（</w:t>
      </w:r>
      <m:oMath>
        <m:r>
          <m:rPr>
            <m:sty m:val="p"/>
          </m:rPr>
          <w:rPr>
            <w:rFonts w:hint="default" w:ascii="Cambria Math" w:hAnsi="Cambria Math"/>
            <w:sz w:val="21"/>
            <w:lang w:val="en-US" w:eastAsia="zh-CN"/>
          </w:rPr>
          <m:t>Pearson r=0.2459，Spearman ρ=0.2196</m:t>
        </m:r>
      </m:oMath>
      <w:r>
        <w:rPr>
          <w:rFonts w:hint="default" w:hAnsi="Cambria Math"/>
          <w:i w:val="0"/>
          <w:sz w:val="21"/>
          <w:lang w:val="en-US" w:eastAsia="zh-CN"/>
        </w:rPr>
        <w:t>），点云沿对角方向偏移</w:t>
      </w:r>
      <w:r>
        <w:rPr>
          <w:rFonts w:hint="eastAsia" w:hAnsi="Cambria Math"/>
          <w:i w:val="0"/>
          <w:sz w:val="21"/>
          <w:lang w:val="en-US" w:eastAsia="zh-CN"/>
        </w:rPr>
        <w:t>，表面持续材料身份约束带来的外观一致性改善具备一定稳健性。</w:t>
      </w:r>
      <w:r>
        <w:rPr>
          <w:rFonts w:hint="default" w:hAnsi="Cambria Math"/>
          <w:i w:val="0"/>
          <w:sz w:val="21"/>
          <w:lang w:val="en-US" w:eastAsia="zh-CN"/>
        </w:rPr>
        <w:t>逐时间转移的分解进一步显示，两个实例中运动误差均随转移索引衰减，持续材料身份效应集中于序列前段，seed0 中 t∈</w:t>
      </w:r>
      <w:r>
        <w:rPr>
          <w:rFonts w:hint="default" w:hAnsi="Cambria Math"/>
          <w:i w:val="0"/>
          <w:sz w:val="21"/>
          <w:vertAlign w:val="superscript"/>
          <w:lang w:val="en-US" w:eastAsia="zh-CN"/>
        </w:rPr>
        <w:t>[0,19]</w:t>
      </w:r>
      <w:r>
        <w:rPr>
          <w:rFonts w:hint="default" w:hAnsi="Cambria Math"/>
          <w:i w:val="0"/>
          <w:sz w:val="21"/>
          <w:lang w:val="en-US" w:eastAsia="zh-CN"/>
        </w:rPr>
        <w:t>区间的平均效应幅度约为总体均值的 2.8 倍，此后逐段减弱并在末段趋于零，表明该作用在形变剧烈阶段更为显著。</w:t>
      </w:r>
    </w:p>
    <w:p w14:paraId="44C7F363">
      <w:pPr>
        <w:ind w:left="0" w:leftChars="0" w:firstLine="0" w:firstLineChars="0"/>
        <w:jc w:val="center"/>
        <w:rPr>
          <w:rFonts w:hint="default" w:hAnsi="Cambria Math"/>
          <w:i w:val="0"/>
          <w:sz w:val="21"/>
          <w:lang w:val="en-US" w:eastAsia="zh-CN"/>
        </w:rPr>
      </w:pPr>
      <w:r>
        <w:rPr>
          <w:rFonts w:hint="default" w:hAnsi="Cambria Math"/>
          <w:i w:val="0"/>
          <w:sz w:val="21"/>
          <w:lang w:val="en-US" w:eastAsia="zh-CN"/>
        </w:rPr>
        <w:drawing>
          <wp:inline distT="0" distB="0" distL="114300" distR="114300">
            <wp:extent cx="4594225" cy="2359660"/>
            <wp:effectExtent l="0" t="0" r="3175" b="2540"/>
            <wp:docPr id="6" name="图片 6" descr="1111跨种子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111跨种子对应关系"/>
                    <pic:cNvPicPr>
                      <a:picLocks noChangeAspect="1"/>
                    </pic:cNvPicPr>
                  </pic:nvPicPr>
                  <pic:blipFill>
                    <a:blip r:embed="rId9"/>
                    <a:stretch>
                      <a:fillRect/>
                    </a:stretch>
                  </pic:blipFill>
                  <pic:spPr>
                    <a:xfrm>
                      <a:off x="0" y="0"/>
                      <a:ext cx="4594225" cy="2359660"/>
                    </a:xfrm>
                    <a:prstGeom prst="rect">
                      <a:avLst/>
                    </a:prstGeom>
                  </pic:spPr>
                </pic:pic>
              </a:graphicData>
            </a:graphic>
          </wp:inline>
        </w:drawing>
      </w:r>
    </w:p>
    <w:p w14:paraId="71245A87">
      <w:pPr>
        <w:adjustRightInd w:val="0"/>
        <w:snapToGrid w:val="0"/>
        <w:spacing w:line="360" w:lineRule="auto"/>
        <w:jc w:val="center"/>
        <w:rPr>
          <w:rFonts w:hint="default" w:ascii="Times New Roman" w:hAnsi="Times New Roman" w:cs="Times New Roman"/>
          <w:sz w:val="18"/>
          <w:szCs w:val="18"/>
        </w:rPr>
      </w:pPr>
      <w:r>
        <w:rPr>
          <w:rFonts w:hint="default" w:ascii="Times New Roman" w:hAnsi="Times New Roman" w:eastAsia="宋体" w:cs="Times New Roman"/>
          <w:sz w:val="18"/>
          <w:szCs w:val="20"/>
        </w:rPr>
        <w:t>图</w:t>
      </w:r>
      <w:r>
        <w:rPr>
          <w:rFonts w:hint="eastAsia" w:cs="Times New Roman"/>
          <w:sz w:val="18"/>
          <w:szCs w:val="20"/>
          <w:lang w:val="en-US" w:eastAsia="zh-CN"/>
        </w:rPr>
        <w:t>4</w:t>
      </w:r>
      <w:r>
        <w:rPr>
          <w:rFonts w:hint="default" w:ascii="Times New Roman" w:hAnsi="Times New Roman" w:eastAsia="宋体" w:cs="Times New Roman"/>
          <w:sz w:val="18"/>
          <w:szCs w:val="20"/>
        </w:rPr>
        <w:t xml:space="preserve"> 逐材料点效应的跨随机实例对应关系</w:t>
      </w:r>
    </w:p>
    <w:p w14:paraId="62362EAC">
      <w:pPr>
        <w:adjustRightInd w:val="0"/>
        <w:snapToGrid w:val="0"/>
        <w:spacing w:line="360" w:lineRule="auto"/>
        <w:jc w:val="center"/>
        <w:rPr>
          <w:rFonts w:hint="eastAsia"/>
          <w:sz w:val="18"/>
          <w:szCs w:val="18"/>
          <w:lang w:val="en-US" w:eastAsia="zh-CN"/>
        </w:rPr>
      </w:pPr>
      <w:r>
        <w:rPr>
          <w:rFonts w:ascii="Times New Roman" w:hAnsi="Times New Roman"/>
          <w:b/>
          <w:sz w:val="18"/>
          <w:szCs w:val="18"/>
        </w:rPr>
        <w:t xml:space="preserve">Fig. </w:t>
      </w:r>
      <w:r>
        <w:rPr>
          <w:rFonts w:hint="eastAsia"/>
          <w:b/>
          <w:sz w:val="18"/>
          <w:szCs w:val="18"/>
          <w:lang w:val="en-US" w:eastAsia="zh-CN"/>
        </w:rPr>
        <w:t>4</w:t>
      </w:r>
      <w:r>
        <w:rPr>
          <w:rFonts w:ascii="Times New Roman" w:hAnsi="Times New Roman"/>
          <w:sz w:val="18"/>
          <w:szCs w:val="18"/>
        </w:rPr>
        <w:t xml:space="preserve"> </w:t>
      </w:r>
      <w:r>
        <w:rPr>
          <w:rFonts w:hint="eastAsia"/>
          <w:sz w:val="18"/>
          <w:szCs w:val="18"/>
          <w:lang w:val="en-US" w:eastAsia="zh-CN"/>
        </w:rPr>
        <w:t>Cross-instance correspondence of per-material-point effects.</w:t>
      </w:r>
    </w:p>
    <w:p w14:paraId="18BB93F9">
      <w:pPr>
        <w:ind w:left="0" w:leftChars="0" w:firstLine="420" w:firstLineChars="0"/>
        <w:rPr>
          <w:rFonts w:hint="default" w:hAnsi="Cambria Math"/>
          <w:i w:val="0"/>
          <w:sz w:val="21"/>
          <w:lang w:val="en-US" w:eastAsia="zh-CN"/>
        </w:rPr>
      </w:pPr>
      <w:r>
        <w:rPr>
          <w:rFonts w:hint="default" w:hAnsi="Cambria Math"/>
          <w:i w:val="0"/>
          <w:sz w:val="21"/>
          <w:lang w:val="en-US" w:eastAsia="zh-CN"/>
        </w:rPr>
        <w:t>综上，在保持未来运动轨迹一致的条件下，正确</w:t>
      </w:r>
      <w:r>
        <w:rPr>
          <w:rFonts w:hint="eastAsia" w:hAnsi="Cambria Math"/>
          <w:i w:val="0"/>
          <w:sz w:val="21"/>
          <w:lang w:val="en-US" w:eastAsia="zh-CN"/>
        </w:rPr>
        <w:t>持续</w:t>
      </w:r>
      <w:r>
        <w:rPr>
          <w:rFonts w:hint="default" w:hAnsi="Cambria Math"/>
          <w:i w:val="0"/>
          <w:sz w:val="21"/>
          <w:lang w:val="en-US" w:eastAsia="zh-CN"/>
        </w:rPr>
        <w:t>材料身份相较身份置乱在总体 TC-ME 与多数有效材料点上均保持一致的有利方向，且该逐点效应在不同随机实例间呈现可观测对应关系。因此，持续材料身份并非材料轨迹条件中的附带索引，而是影响生成结果材料外观一致性的关键条件属性。</w:t>
      </w:r>
    </w:p>
    <w:p w14:paraId="01B655F8">
      <w:pPr>
        <w:keepNext/>
        <w:keepLines/>
        <w:pageBreakBefore w:val="0"/>
        <w:widowControl/>
        <w:kinsoku/>
        <w:wordWrap/>
        <w:overflowPunct/>
        <w:topLinePunct w:val="0"/>
        <w:autoSpaceDE/>
        <w:autoSpaceDN/>
        <w:bidi w:val="0"/>
        <w:adjustRightInd/>
        <w:snapToGrid/>
        <w:spacing w:before="240" w:after="0" w:line="360" w:lineRule="auto"/>
        <w:ind w:left="0" w:leftChars="0" w:firstLine="0" w:firstLineChars="0"/>
        <w:jc w:val="left"/>
        <w:textAlignment w:val="auto"/>
        <w:outlineLvl w:val="0"/>
        <w:rPr>
          <w:rFonts w:ascii="Calibri" w:hAnsi="Calibri" w:eastAsia="宋体" w:cs="Times New Roman"/>
          <w:b/>
          <w:bCs/>
          <w:color w:val="4F81BD"/>
          <w:sz w:val="32"/>
          <w:szCs w:val="32"/>
          <w:lang w:val="en-US" w:eastAsia="en-US" w:bidi="ar-SA"/>
        </w:rPr>
      </w:pPr>
      <w:r>
        <w:rPr>
          <w:rFonts w:hint="eastAsia" w:cs="Times New Roman"/>
          <w:b w:val="0"/>
          <w:bCs/>
          <w:color w:val="000000"/>
          <w:sz w:val="32"/>
          <w:szCs w:val="32"/>
          <w:lang w:val="en-US" w:eastAsia="zh-CN" w:bidi="ar-SA"/>
        </w:rPr>
        <w:t>4</w:t>
      </w:r>
      <w:r>
        <w:rPr>
          <w:rFonts w:ascii="Times New Roman" w:hAnsi="Times New Roman" w:eastAsia="宋体" w:cs="Times New Roman"/>
          <w:b w:val="0"/>
          <w:bCs/>
          <w:color w:val="000000"/>
          <w:sz w:val="32"/>
          <w:szCs w:val="32"/>
          <w:lang w:val="zh-CN" w:eastAsia="zh-CN" w:bidi="ar-SA"/>
        </w:rPr>
        <w:t xml:space="preserve"> </w:t>
      </w:r>
      <w:r>
        <w:rPr>
          <w:rFonts w:hint="eastAsia" w:ascii="Times New Roman" w:hAnsi="Times New Roman" w:eastAsia="宋体" w:cs="Times New Roman"/>
          <w:b w:val="0"/>
          <w:bCs/>
          <w:color w:val="000000"/>
          <w:sz w:val="32"/>
          <w:szCs w:val="32"/>
          <w:lang w:val="zh-CN" w:eastAsia="zh-CN" w:bidi="ar-SA"/>
        </w:rPr>
        <w:t>结论与局限</w:t>
      </w:r>
    </w:p>
    <w:p w14:paraId="4CDCD28A">
      <w:pPr>
        <w:numPr>
          <w:ilvl w:val="0"/>
          <w:numId w:val="0"/>
        </w:numPr>
        <w:ind w:firstLine="420" w:firstLineChars="0"/>
        <w:rPr>
          <w:rFonts w:hint="default" w:hAnsi="Cambria Math"/>
          <w:i w:val="0"/>
          <w:sz w:val="21"/>
          <w:lang w:val="en-US" w:eastAsia="zh-CN"/>
        </w:rPr>
      </w:pPr>
      <w:r>
        <w:rPr>
          <w:rFonts w:hint="default" w:hAnsi="Cambria Math"/>
          <w:i w:val="0"/>
          <w:sz w:val="21"/>
          <w:lang w:val="en-US" w:eastAsia="zh-CN"/>
        </w:rPr>
        <w:t>本文针对物理引导可变形物体视频生成中物理信息如何有效映射至生成条件的问题，提出了一种基于材料点轨迹与首帧潜特征对应关系的条件接口，并将物理仿真中的持续材料对应关系显式建模为持续材料身份。通过对未来目标位置、持续材料身份、可见性和深度四类物理信息进行受控干预，本文系统分析了不同物理属性在生成过程中的作用。</w:t>
      </w:r>
    </w:p>
    <w:p w14:paraId="6470C81F">
      <w:pPr>
        <w:numPr>
          <w:ilvl w:val="0"/>
          <w:numId w:val="0"/>
        </w:numPr>
        <w:ind w:firstLine="420" w:firstLineChars="0"/>
        <w:rPr>
          <w:rFonts w:hint="default" w:hAnsi="Cambria Math"/>
          <w:i w:val="0"/>
          <w:sz w:val="21"/>
          <w:lang w:val="en-US" w:eastAsia="zh-CN"/>
        </w:rPr>
      </w:pPr>
      <w:r>
        <w:rPr>
          <w:rFonts w:hint="default" w:hAnsi="Cambria Math"/>
          <w:i w:val="0"/>
          <w:sz w:val="21"/>
          <w:lang w:val="en-US" w:eastAsia="zh-CN"/>
        </w:rPr>
        <w:t>实验结果表明，物理条件接口中的不同信息承担不同层面的约束作用。未来目标位置和持续材料身份共同决定材料轨迹条件能否有效传递，其中未来目标位置提供物理运动约束的空间支撑，而持续材料身份进一步维持运动单元与首帧视觉表征之间的正确对应，是保证材料外观一致性的关键因素；深度信息主要参与局部竞争情况下的候选仲裁，而可见性作用受当前场景约束未形成独立干预效应。由此说明，面向可变形物体的视频生成，物理条件接口不仅需要编码运动状态，还需要显式维护物质单元与视觉表征之间的持续对应关系。本文的分析结果可为后续物理条件构建中的信息选择与接口设计提供实验依据。</w:t>
      </w:r>
    </w:p>
    <w:p w14:paraId="27CD3928">
      <w:pPr>
        <w:numPr>
          <w:ilvl w:val="0"/>
          <w:numId w:val="0"/>
        </w:numPr>
        <w:ind w:firstLine="420" w:firstLineChars="0"/>
        <w:rPr>
          <w:rFonts w:hint="default" w:hAnsi="Cambria Math"/>
          <w:i w:val="0"/>
          <w:sz w:val="21"/>
          <w:lang w:val="en-US" w:eastAsia="zh-CN"/>
        </w:rPr>
      </w:pPr>
      <w:r>
        <w:rPr>
          <w:rFonts w:hint="default" w:hAnsi="Cambria Math"/>
          <w:i w:val="0"/>
          <w:sz w:val="21"/>
          <w:lang w:val="en-US" w:eastAsia="zh-CN"/>
        </w:rPr>
        <w:t>本文仍存在一定局限。当前实验主要基于单一布料场景展开，尚未覆盖更多材料属性、复杂交互动作以及不同生成模型结构。此外，本文采用的 TC-ME 指标主要衡量生成结果对物理轨迹的执行程度，尚不能完全反映视觉质量及高层语义合理性。未来将进一步扩展至多材料、多物体交互和更长时间序列场景，并结合更全面的物理一致性与视觉评价指标，探索更加通用的物理条件接口设计方法。</w:t>
      </w:r>
    </w:p>
    <w:p w14:paraId="1DECA334">
      <w:pPr>
        <w:rPr>
          <w:rFonts w:ascii="Times New Roman" w:hAnsi="Times New Roman" w:eastAsia="黑体"/>
          <w:kern w:val="0"/>
          <w:szCs w:val="21"/>
        </w:rPr>
      </w:pPr>
      <w:r>
        <w:rPr>
          <w:rFonts w:ascii="Times New Roman" w:hAnsi="Times New Roman" w:eastAsia="黑体"/>
          <w:kern w:val="0"/>
          <w:szCs w:val="21"/>
        </w:rPr>
        <w:br w:type="page"/>
      </w:r>
    </w:p>
    <w:p w14:paraId="493AD006">
      <w:pPr>
        <w:widowControl/>
        <w:snapToGrid w:val="0"/>
        <w:spacing w:line="360" w:lineRule="auto"/>
        <w:ind w:left="0" w:leftChars="0" w:firstLine="0" w:firstLineChars="0"/>
      </w:pPr>
      <w:r>
        <w:rPr>
          <w:rFonts w:ascii="黑体" w:hAnsi="黑体" w:eastAsia="黑体"/>
          <w:kern w:val="0"/>
          <w:sz w:val="21"/>
          <w:szCs w:val="21"/>
        </w:rPr>
        <w:t>参考文献：</w:t>
      </w:r>
    </w:p>
    <w:p w14:paraId="23A8B0F7">
      <w:r>
        <w:t>[1] ROMBACH R, BLATTMANN A, LORENZ D, et al. High-Resolution Image Synthesis with Latent Diffusion Models[C]//Proceedings of the IEEE/CVF Conference on Computer Vision and Pattern Recognition. New Orleans: IEEE, 2022: 10684-10695. DOI: 10.1109/CVPR52688.2022.01042.</w:t>
      </w:r>
    </w:p>
    <w:p w14:paraId="19B50BBC">
      <w:r>
        <w:t>[2] HO J, SALIMANS T, GUCHELAAR P, et al. Video Diffusion Models[J]. Advances in Neural Information Processing Systems, 2022, 35: 8633-8646.</w:t>
      </w:r>
    </w:p>
    <w:p w14:paraId="0A91D9EE">
      <w:r>
        <w:t>[3] BLATTMANN A, DOCKHORN T, KULAL S, et al. Stable Video Diffusion: Scaling Latent Video Diffusion Models to Large Datasets[J]. International Journal of Computer Vision, 2025, 133: 156-180. DOI: 10.1007/s11263-024-02269-1.</w:t>
      </w:r>
    </w:p>
    <w:p w14:paraId="18A7E505">
      <w:r>
        <w:t>[4] KANG B, YUE Y, LU Y, et al. How Far is Video Generation from World Model: A Physical Law Perspective[C]//International Conference on Learning Representations. 2025.</w:t>
      </w:r>
    </w:p>
    <w:p w14:paraId="3842141B">
      <w:r>
        <w:t>[5] KERBL B, KOPANAS G, LEIMKÜHLER T, et al. 3D Gaussian Splatting for Real-Time Radiance Field Rendering[J]. ACM Trans Graph, 2023, 42(4): 1-14. DOI: 10.1145/3592433.</w:t>
      </w:r>
    </w:p>
    <w:p w14:paraId="285A0801">
      <w:r>
        <w:t>[6] XIE T, ZONG Z, QIU Y, et al. PhysGaussian: Physics-Integrated 3D Gaussians for Generative Dynamics[C]//Proceedings of the IEEE/CVF Conference on Computer Vision and Pattern Recognition. Seattle: IEEE, 2024: 4389-4398.</w:t>
      </w:r>
    </w:p>
    <w:p w14:paraId="13143F64">
      <w:r>
        <w:t>[7] FENG Y, SHANG Y, FENG X, et al. Gaussian Splashing: Unified Particles for Versatile Motion Synthesis and Rendering[C]//Proceedings of the IEEE/CVF Conference on Computer Vision and Pattern Recognition. 2025.</w:t>
      </w:r>
    </w:p>
    <w:p w14:paraId="6741D221">
      <w:r>
        <w:t>[8] LI Z, CHEN Q, CHEN Y, et al. WonderPlay: Dynamic 3D Scene Generation from a Single Image and Actions[C]//Proceedings of the IEEE/CVF Conference on Computer Vision and Pattern Recognition. 2025.</w:t>
      </w:r>
    </w:p>
    <w:p w14:paraId="43F6264D">
      <w:r>
        <w:t>[9] WANG J, ZHANG J, LI X, et al. RealWonder: Realistic Physical World Simulation and Video Generation from Single Images[C]//Proceedings of the IEEE/CVF Conference on Computer Vision and Pattern Recognition. 2025.</w:t>
      </w:r>
    </w:p>
    <w:p w14:paraId="0B053621">
      <w:r>
        <w:t>[10] YIN S, WU C, LIANG J, et al. DragNUWA: Fine-Grained Control in Video Generation by Integrating Text, Image, and Trajectory[J]. arXiv preprint arXiv:2308.08089, 2023.</w:t>
      </w:r>
    </w:p>
    <w:p w14:paraId="12B5BF34">
      <w:r>
        <w:t>[11] WU W, LI Z, GU Y, et al. DragAnything: Motion Control for Anything Using Entity Representation[C]//European Conference on Computer Vision. Cham: Springer, 2024: 331-348.</w:t>
      </w:r>
    </w:p>
    <w:p w14:paraId="61CF34D4">
      <w:r>
        <w:t>[12] GENG D, HERRMANN C, HUR J, et al. Motion Prompting: Controlling Video Generation with Motion Trajectories[C]//Proceedings of the IEEE/CVF Conference on Computer Vision and Pattern Recognition. 2025.</w:t>
      </w:r>
    </w:p>
    <w:p w14:paraId="0C824077">
      <w:pPr>
        <w:rPr>
          <w:rFonts w:hint="eastAsia"/>
        </w:rPr>
      </w:pPr>
      <w:r>
        <w:t xml:space="preserve">[13] </w:t>
      </w:r>
      <w:r>
        <w:rPr>
          <w:rFonts w:hint="eastAsia"/>
        </w:rPr>
        <w:t>CHU R, HE Y, CHEN Z, et al. Wan-Move: Motion-Controllable Video Generation via Latent Trajectory Guidance[J]. Advances in Neural Information Processing Systems, 2026, 38: 404-432.</w:t>
      </w:r>
    </w:p>
    <w:p w14:paraId="6C038E48">
      <w:r>
        <w:t xml:space="preserve">[14] </w:t>
      </w:r>
      <w:r>
        <w:rPr>
          <w:rFonts w:hint="eastAsia"/>
        </w:rPr>
        <w:t>ZHANG Z, WANG C, CHEN D, et al. FlexTraj: Image-to-Video Generation with Flexible Point Trajectory Control[C]//Proceedings of the IEEE/CVF Conference on Computer Vision and Pattern Recognition (CVPR). 2026: 4221-4231.</w:t>
      </w:r>
    </w:p>
    <w:p w14:paraId="0D7EF723">
      <w:r>
        <w:t>[15] MÜLLER M, HEIDELBERGER B, HENNIX M, et al. Position Based Dynamics[J]. J Vis Commun Image Represent, 2007, 18(2): 109-118. DOI: 10.1016/j.jvcir.2007.01.005.</w:t>
      </w:r>
    </w:p>
    <w:p w14:paraId="52C21F02">
      <w:r>
        <w:t>[16] GEYER M, BAR-TAL O, BAGON S, et al. TokenFlow: Consistent Diffusion Features for Consistent Video Editing[C]//International Conference on Learning Representations. 2024.</w:t>
      </w:r>
    </w:p>
    <w:p w14:paraId="5831F061">
      <w:r>
        <w:t>[17] CONG Y, XU M, SIMON C, et al. FLATTEN: Optical Flow-Guided Attention for Consistent Text-to-Video Editing[C]//International Conference on Learning Representations. 2024.</w:t>
      </w:r>
    </w:p>
    <w:p w14:paraId="56246EA0">
      <w:r>
        <w:t xml:space="preserve">[18] </w:t>
      </w:r>
      <w:r>
        <w:rPr>
          <w:rFonts w:hint="eastAsia"/>
        </w:rPr>
        <w:t>HUANG H, LIU Y, ZHENG G, et al. MVTokenFlow: High-Quality 4D Content Generation Using Multiview Token Flow[C]//International Conference on Learning Representations. 2025: 78532-78549.</w:t>
      </w:r>
    </w:p>
    <w:p w14:paraId="58AD3D19">
      <w:r>
        <w:t>[19] STOMAKHIN A, SCHROEDER C, CHAI L, et al. A Material Point Method for Snow Simulation[J]. ACM Trans Graph, 2013, 32(4): 1-10. DOI: 10.1145/2461912.2461948.</w:t>
      </w:r>
    </w:p>
    <w:p w14:paraId="380C43A4">
      <w:r>
        <w:t>[20] HU Y, FANG Y, GE Z, et al. A Moving Least Squares Material Point Method with Displacement Discontinuity and Two-Way Rigid Body Coupling[J]. ACM Trans Graph, 2018, 37(4): 1-14. DOI: 10.1145/3197517.3201293.</w:t>
      </w:r>
    </w:p>
    <w:p w14:paraId="58A26E51">
      <w:r>
        <w:t>[21] KINGMA D P, WELLING M. Auto-Encoding Variational Bayes[C]//International Conference on Learning Representations. 2014.</w:t>
      </w:r>
    </w:p>
    <w:p w14:paraId="08836A07">
      <w:r>
        <w:t>[22] MENG C, HE Y, SONG Y, et al. SDEdit: Guided Image Synthesis and Editing with Stochastic Differential Equations[C]//International Conference on Learning Representations. 2022.</w:t>
      </w:r>
    </w:p>
    <w:p w14:paraId="3F1D4D7F">
      <w:r>
        <w:t>[2</w:t>
      </w:r>
      <w:r>
        <w:rPr>
          <w:rFonts w:hint="eastAsia"/>
          <w:lang w:val="en-US" w:eastAsia="zh-CN"/>
        </w:rPr>
        <w:t>3</w:t>
      </w:r>
      <w:r>
        <w:t>] TEED Z, DENG J. RAFT: Recurrent All-Pairs Field Transforms for Optical Flow[C]//European Conference on Computer Vision. Cham: Springer, 2020: 402-419.</w:t>
      </w:r>
    </w:p>
    <w:p w14:paraId="2BC198AB">
      <w:pPr>
        <w:rPr>
          <w:rFonts w:hint="default"/>
        </w:rPr>
      </w:pPr>
      <w:r>
        <w:t>[2</w:t>
      </w:r>
      <w:r>
        <w:rPr>
          <w:rFonts w:hint="eastAsia"/>
          <w:lang w:val="en-US" w:eastAsia="zh-CN"/>
        </w:rPr>
        <w:t>4</w:t>
      </w:r>
      <w:r>
        <w:t>] CIE. Colorimetry[S]. 3rd ed. Vienna: International Commission on Illumination, 2018.</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22C7F9B9">
      <w:pPr>
        <w:pStyle w:val="9"/>
        <w:rPr>
          <w:rFonts w:hint="eastAsia"/>
        </w:rPr>
      </w:pPr>
      <w:r>
        <w:rPr>
          <w:rStyle w:val="18"/>
        </w:rPr>
        <w:sym w:font="Symbol" w:char="F02A"/>
      </w:r>
      <w:r>
        <w:t xml:space="preserve"> </w:t>
      </w:r>
      <w:r>
        <w:rPr>
          <w:rFonts w:hint="eastAsia" w:ascii="黑体" w:eastAsia="黑体"/>
        </w:rPr>
        <w:t>收稿日期</w:t>
      </w:r>
      <w:r>
        <w:rPr>
          <w:rFonts w:hint="eastAsia"/>
        </w:rPr>
        <w:t>:</w:t>
      </w:r>
      <w:r>
        <w:t xml:space="preserve"> </w:t>
      </w:r>
      <w:r>
        <w:rPr>
          <w:rFonts w:ascii="Times New Roman" w:hAnsi="Times New Roman"/>
        </w:rPr>
        <w:t>20XX-XX-XX；</w:t>
      </w:r>
      <w:r>
        <w:rPr>
          <w:rFonts w:hint="eastAsia" w:ascii="黑体" w:eastAsia="黑体"/>
        </w:rPr>
        <w:t>接受日期</w:t>
      </w:r>
      <w:r>
        <w:rPr>
          <w:rFonts w:hint="eastAsia"/>
        </w:rPr>
        <w:t>:</w:t>
      </w:r>
      <w:r>
        <w:rPr>
          <w:rFonts w:ascii="Times New Roman" w:hAnsi="Times New Roman"/>
        </w:rPr>
        <w:t xml:space="preserve"> 20XX-XX-XX</w:t>
      </w:r>
      <w:r>
        <w:rPr>
          <w:rFonts w:hint="eastAsia"/>
        </w:rPr>
        <w:t xml:space="preserve">      </w:t>
      </w:r>
    </w:p>
    <w:p w14:paraId="48BDC8E4">
      <w:pPr>
        <w:pStyle w:val="9"/>
        <w:rPr>
          <w:rFonts w:hint="eastAsia"/>
        </w:rPr>
      </w:pPr>
      <w:r>
        <w:rPr>
          <w:rFonts w:hint="eastAsia"/>
        </w:rPr>
        <w:t xml:space="preserve">  </w:t>
      </w:r>
      <w:r>
        <w:rPr>
          <w:rFonts w:hint="eastAsia" w:ascii="黑体" w:eastAsia="黑体"/>
        </w:rPr>
        <w:t>基金项目</w:t>
      </w:r>
      <w:r>
        <w:rPr>
          <w:rFonts w:hint="eastAsia"/>
        </w:rPr>
        <w:t>:</w:t>
      </w:r>
      <w:r>
        <w:t xml:space="preserve"> </w:t>
      </w:r>
      <w:r>
        <w:rPr>
          <w:rFonts w:hint="eastAsia"/>
        </w:rPr>
        <w:t>国家自然科学基金（2</w:t>
      </w:r>
      <w:r>
        <w:t>016012</w:t>
      </w:r>
      <w:r>
        <w:rPr>
          <w:rFonts w:hint="eastAsia"/>
        </w:rPr>
        <w:t>）</w:t>
      </w:r>
    </w:p>
    <w:p w14:paraId="138DCC50">
      <w:pPr>
        <w:pStyle w:val="9"/>
        <w:rPr>
          <w:rFonts w:hint="eastAsia"/>
        </w:rPr>
      </w:pPr>
      <w:r>
        <w:rPr>
          <w:rFonts w:hint="eastAsia"/>
        </w:rPr>
        <w:t xml:space="preserve">  </w:t>
      </w:r>
      <w:r>
        <w:rPr>
          <w:rFonts w:hint="eastAsia" w:ascii="黑体" w:eastAsia="黑体"/>
        </w:rPr>
        <w:t>作者简介</w:t>
      </w:r>
      <w:r>
        <w:rPr>
          <w:rFonts w:hint="eastAsia"/>
        </w:rPr>
        <w:t>: 张三（1967- ），山西太原人，博士，副教授，研究方向为理论物理。E-mail：xxx@</w:t>
      </w:r>
      <w:r>
        <w:t>163.</w:t>
      </w:r>
      <w:r>
        <w:rPr>
          <w:rFonts w:hint="eastAsia"/>
        </w:rPr>
        <w:t>com</w:t>
      </w:r>
    </w:p>
    <w:p w14:paraId="0CE83B5C">
      <w:pPr>
        <w:pStyle w:val="9"/>
        <w:rPr>
          <w:rFonts w:hint="eastAsia"/>
        </w:rPr>
      </w:pPr>
      <w:r>
        <w:rPr>
          <w:rFonts w:hint="eastAsia"/>
        </w:rPr>
        <w:t xml:space="preserve">  </w:t>
      </w:r>
      <w:r>
        <w:rPr>
          <w:rFonts w:hint="eastAsia" w:ascii="黑体" w:eastAsia="黑体"/>
        </w:rPr>
        <w:t>通信作者</w:t>
      </w:r>
      <w:r>
        <w:rPr>
          <w:rFonts w:hint="eastAsia"/>
        </w:rPr>
        <w:t>: 张明明（ZHANG Mingming），E-mail: xxx@</w:t>
      </w:r>
      <w:r>
        <w:t>163.</w:t>
      </w:r>
      <w:r>
        <w:rPr>
          <w:rFonts w:hint="eastAsia"/>
        </w:rPr>
        <w:t>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FB86F5"/>
    <w:multiLevelType w:val="singleLevel"/>
    <w:tmpl w:val="1DFB86F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D80850"/>
    <w:rsid w:val="04C82992"/>
    <w:rsid w:val="04E83035"/>
    <w:rsid w:val="05C375FE"/>
    <w:rsid w:val="06204DB8"/>
    <w:rsid w:val="092B7994"/>
    <w:rsid w:val="0B7236C8"/>
    <w:rsid w:val="0FD06B9F"/>
    <w:rsid w:val="13E64BE3"/>
    <w:rsid w:val="18131D1F"/>
    <w:rsid w:val="1C4050AC"/>
    <w:rsid w:val="2121447E"/>
    <w:rsid w:val="290C6A42"/>
    <w:rsid w:val="29CD03C0"/>
    <w:rsid w:val="2A7E571E"/>
    <w:rsid w:val="2C696A69"/>
    <w:rsid w:val="2E56075F"/>
    <w:rsid w:val="2EE51A52"/>
    <w:rsid w:val="307F27F6"/>
    <w:rsid w:val="358B19F4"/>
    <w:rsid w:val="35CF1523"/>
    <w:rsid w:val="35F40F8A"/>
    <w:rsid w:val="3715740A"/>
    <w:rsid w:val="37B14ACC"/>
    <w:rsid w:val="3A461688"/>
    <w:rsid w:val="3DD82F3F"/>
    <w:rsid w:val="3F032AEC"/>
    <w:rsid w:val="3F8B4C38"/>
    <w:rsid w:val="42C43A92"/>
    <w:rsid w:val="456A0921"/>
    <w:rsid w:val="48912668"/>
    <w:rsid w:val="4C9C4528"/>
    <w:rsid w:val="4E3D7AB6"/>
    <w:rsid w:val="4E48600A"/>
    <w:rsid w:val="4EE554BC"/>
    <w:rsid w:val="4F506DD9"/>
    <w:rsid w:val="52461B27"/>
    <w:rsid w:val="53FA5565"/>
    <w:rsid w:val="541E40C5"/>
    <w:rsid w:val="546B0211"/>
    <w:rsid w:val="54C3004D"/>
    <w:rsid w:val="59DB4DE9"/>
    <w:rsid w:val="5AA908F6"/>
    <w:rsid w:val="5B3E6680"/>
    <w:rsid w:val="5B756EAF"/>
    <w:rsid w:val="5C05719D"/>
    <w:rsid w:val="5C5737FF"/>
    <w:rsid w:val="5DBD580A"/>
    <w:rsid w:val="5E4044BD"/>
    <w:rsid w:val="5E912F6A"/>
    <w:rsid w:val="6457430E"/>
    <w:rsid w:val="64A370BD"/>
    <w:rsid w:val="66E140DA"/>
    <w:rsid w:val="67EA6747"/>
    <w:rsid w:val="6E830A95"/>
    <w:rsid w:val="6F2A2D4B"/>
    <w:rsid w:val="6F806E0F"/>
    <w:rsid w:val="70DF5DB7"/>
    <w:rsid w:val="712E4649"/>
    <w:rsid w:val="74816391"/>
    <w:rsid w:val="774B7D02"/>
    <w:rsid w:val="7AD80850"/>
    <w:rsid w:val="7C127041"/>
    <w:rsid w:val="7D6F1A22"/>
    <w:rsid w:val="7E1A2202"/>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sz w:val="21"/>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874CB"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874CB" w:themeColor="accent1"/>
      <w:sz w:val="28"/>
      <w:szCs w:val="28"/>
      <w14:textFill>
        <w14:solidFill>
          <w14:schemeClr w14:val="accent1"/>
        </w14:solidFill>
      </w14:textFill>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Body Text"/>
    <w:basedOn w:val="1"/>
    <w:qFormat/>
    <w:uiPriority w:val="0"/>
    <w:pPr>
      <w:spacing w:before="0" w:after="0" w:line="360" w:lineRule="auto"/>
      <w:ind w:firstLine="420"/>
    </w:pPr>
    <w:rPr>
      <w:rFonts w:ascii="Times New Roman" w:hAnsi="Times New Roman" w:eastAsia="宋体"/>
      <w:sz w:val="21"/>
    </w:rPr>
  </w:style>
  <w:style w:type="paragraph" w:styleId="6">
    <w:name w:val="annotation text"/>
    <w:basedOn w:val="1"/>
    <w:qFormat/>
    <w:uiPriority w:val="0"/>
    <w:pPr>
      <w:jc w:val="left"/>
    </w:pPr>
    <w:rPr>
      <w:rFonts w:ascii="Times New Roman" w:hAnsi="Times New Roman"/>
      <w:szCs w:val="24"/>
    </w:rPr>
  </w:style>
  <w:style w:type="paragraph" w:styleId="7">
    <w:name w:val="footer"/>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semiHidden/>
    <w:unhideWhenUsed/>
    <w:qFormat/>
    <w:uiPriority w:val="99"/>
    <w:pPr>
      <w:snapToGrid w:val="0"/>
      <w:jc w:val="left"/>
    </w:pPr>
    <w:rPr>
      <w:sz w:val="18"/>
      <w:szCs w:val="18"/>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0"/>
    <w:rPr>
      <w:b/>
    </w:rPr>
  </w:style>
  <w:style w:type="character" w:styleId="16">
    <w:name w:val="Hyperlink"/>
    <w:unhideWhenUsed/>
    <w:qFormat/>
    <w:uiPriority w:val="99"/>
    <w:rPr>
      <w:color w:val="0000FF"/>
      <w:u w:val="single"/>
    </w:rPr>
  </w:style>
  <w:style w:type="character" w:styleId="17">
    <w:name w:val="HTML Code"/>
    <w:basedOn w:val="14"/>
    <w:qFormat/>
    <w:uiPriority w:val="0"/>
    <w:rPr>
      <w:rFonts w:ascii="Courier New" w:hAnsi="Courier New"/>
      <w:sz w:val="20"/>
    </w:rPr>
  </w:style>
  <w:style w:type="character" w:styleId="18">
    <w:name w:val="footnote reference"/>
    <w:semiHidden/>
    <w:unhideWhenUsed/>
    <w:qFormat/>
    <w:uiPriority w:val="99"/>
    <w:rPr>
      <w:vertAlign w:val="superscript"/>
    </w:rPr>
  </w:style>
  <w:style w:type="paragraph" w:customStyle="1" w:styleId="19">
    <w:name w:val="First Paragraph"/>
    <w:basedOn w:val="3"/>
    <w:next w:val="3"/>
    <w:qFormat/>
    <w:uiPriority w:val="0"/>
    <w:pPr>
      <w:spacing w:before="0" w:after="0" w:line="360" w:lineRule="auto"/>
      <w:ind w:firstLine="420"/>
    </w:pPr>
    <w:rPr>
      <w:rFonts w:ascii="Times New Roman" w:hAnsi="Times New Roman" w:eastAsia="宋体"/>
      <w:sz w:val="21"/>
    </w:rPr>
  </w:style>
  <w:style w:type="paragraph" w:customStyle="1" w:styleId="20">
    <w:name w:val="Compact"/>
    <w:basedOn w:val="3"/>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22">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23">
    <w:name w:val="无间隔"/>
    <w:basedOn w:val="1"/>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kern w:val="2"/>
      <w:sz w:val="21"/>
      <w:szCs w:val="21"/>
      <w:lang w:val="en-US" w:eastAsia="zh-CN" w:bidi="ar"/>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4389</Words>
  <Characters>6131</Characters>
  <Lines>1</Lines>
  <Paragraphs>1</Paragraphs>
  <TotalTime>18</TotalTime>
  <ScaleCrop>false</ScaleCrop>
  <LinksUpToDate>false</LinksUpToDate>
  <CharactersWithSpaces>6454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2026-08-16T05:48:00Z</dcterms:created>
  <dc:creator>liuyu</dc:creator>
  <cp:lastModifiedBy>liuyu</cp:lastModifiedBy>
  <cp:lastPrinted>2026-08-21T18:18:00Z</cp:lastPrinted>
  <dcterms:modified xsi:type="dcterms:W3CDTF">2026-08-23T19:36:49Z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D1AF113896E341CD871A780CD801BEB9_13</vt:lpwstr>
  </property>
  <property fmtid="{D5CDD505-2E9C-101B-9397-08002B2CF9AE}" pid="4" name="KSOTemplateDocerSaveRecord">
    <vt:lpwstr>eyJoZGlkIjoiNjRjNTc1ODMxZTQ0N2IzODFkOTk3YzdjNzJmMjljNzMiLCJ1c2VySWQiOiIxODU5NzA1OTE2In0=</vt:lpwstr>
  </property>
</Properties>
</file>