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2563EB"/>
          <w:spacing w:val="120"/>
          <w:sz w:val="18"/>
          <w:szCs w:val="18"/>
        </w:rPr>
        <w:t xml:space="preserve">CASE STUDY</w:t>
      </w:r>
    </w:p>
    <w:p>
      <w:pPr>
        <w:spacing w:before="0" w:after="80"/>
      </w:pPr>
      <w:r>
        <w:rPr>
          <w:rFonts w:ascii="Arial" w:cs="Arial" w:eastAsia="Arial" w:hAnsi="Arial"/>
          <w:b/>
          <w:bCs/>
          <w:color w:val="1E3A5F"/>
          <w:sz w:val="48"/>
          <w:szCs w:val="48"/>
        </w:rPr>
        <w:t xml:space="preserve">EarthDaily Federal</w:t>
      </w:r>
    </w:p>
    <w:p>
      <w:pPr>
        <w:spacing w:before="0" w:after="40"/>
      </w:pPr>
      <w:r>
        <w:rPr>
          <w:rFonts w:ascii="Arial" w:cs="Arial" w:eastAsia="Arial" w:hAnsi="Arial"/>
          <w:color w:val="6B7280"/>
          <w:sz w:val="22"/>
          <w:szCs w:val="22"/>
        </w:rPr>
        <w:t xml:space="preserve">Fractional Head of Talent | 4.5 Months | Richie Lampani, Rebel Talent Systems</w:t>
      </w:r>
    </w:p>
    <w:p>
      <w:pPr>
        <w:pBdr>
          <w:bottom w:val="single" w:color="2563EB" w:sz="6" w:space="4"/>
        </w:pBd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120"/>
        <w:gridCol w:w="2820"/>
        <w:gridCol w:w="120"/>
        <w:gridCol w:w="2820"/>
        <w:gridCol w:w="660"/>
      </w:tblGrid>
      <w:tr>
        <w:tc>
          <w:tcPr>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tcPr>
          <w:p>
            <w:pPr>
              <w:spacing w:before="80" w:after="40"/>
              <w:jc w:val="center"/>
            </w:pPr>
            <w:r>
              <w:rPr>
                <w:rFonts w:ascii="Arial" w:cs="Arial" w:eastAsia="Arial" w:hAnsi="Arial"/>
                <w:b/>
                <w:bCs/>
                <w:color w:val="FFFFFF"/>
                <w:sz w:val="52"/>
                <w:szCs w:val="52"/>
              </w:rPr>
              <w:t xml:space="preserve">$62,400</w:t>
            </w:r>
          </w:p>
          <w:p>
            <w:pPr>
              <w:spacing w:before="0" w:after="20"/>
              <w:jc w:val="center"/>
            </w:pPr>
            <w:r>
              <w:rPr>
                <w:rFonts w:ascii="Arial" w:cs="Arial" w:eastAsia="Arial" w:hAnsi="Arial"/>
                <w:b/>
                <w:bCs/>
                <w:color w:val="BFD4F5"/>
                <w:sz w:val="18"/>
                <w:szCs w:val="18"/>
              </w:rPr>
              <w:t xml:space="preserve">TOTAL INVESTMENT</w:t>
            </w:r>
          </w:p>
          <w:p>
            <w:pPr>
              <w:spacing w:before="0" w:after="80"/>
              <w:jc w:val="center"/>
            </w:pPr>
            <w:r>
              <w:rPr>
                <w:rFonts w:ascii="Arial" w:cs="Arial" w:eastAsia="Arial" w:hAnsi="Arial"/>
                <w:color w:val="93B8E8"/>
                <w:sz w:val="16"/>
                <w:szCs w:val="16"/>
              </w:rPr>
              <w:t xml:space="preserve">520 hrs @ $120/hr</w:t>
            </w:r>
          </w:p>
        </w:tc>
        <w:tc>
          <w:tcPr>
            <w:tcW w:type="dxa" w:w="120"/>
            <w:tcBorders>
              <w:top w:val="none" w:color="FFFFFF" w:sz="0"/>
              <w:left w:val="none" w:color="FFFFFF" w:sz="0"/>
              <w:bottom w:val="none" w:color="FFFFFF" w:sz="0"/>
              <w:right w:val="none" w:color="FFFFFF" w:sz="0"/>
            </w:tcBorders>
            <w:shd w:fill="3B82F6" w:val="clear"/>
            <w:tcMar>
              <w:top w:type="dxa" w:w="0"/>
              <w:left w:type="dxa" w:w="0"/>
              <w:bottom w:type="dxa" w:w="0"/>
              <w:right w:type="dxa" w:w="0"/>
            </w:tcMar>
          </w:tcPr>
          <w:p>
            <w:r>
              <w:t xml:space="preserve"/>
            </w:r>
          </w:p>
        </w:tc>
        <w:tc>
          <w:tcPr>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tcPr>
          <w:p>
            <w:pPr>
              <w:spacing w:before="80" w:after="40"/>
              <w:jc w:val="center"/>
            </w:pPr>
            <w:r>
              <w:rPr>
                <w:rFonts w:ascii="Arial" w:cs="Arial" w:eastAsia="Arial" w:hAnsi="Arial"/>
                <w:b/>
                <w:bCs/>
                <w:color w:val="FFFFFF"/>
                <w:sz w:val="52"/>
                <w:szCs w:val="52"/>
              </w:rPr>
              <w:t xml:space="preserve">~$178K</w:t>
            </w:r>
          </w:p>
          <w:p>
            <w:pPr>
              <w:spacing w:before="0" w:after="20"/>
              <w:jc w:val="center"/>
            </w:pPr>
            <w:r>
              <w:rPr>
                <w:rFonts w:ascii="Arial" w:cs="Arial" w:eastAsia="Arial" w:hAnsi="Arial"/>
                <w:b/>
                <w:bCs/>
                <w:color w:val="BFD4F5"/>
                <w:sz w:val="18"/>
                <w:szCs w:val="18"/>
              </w:rPr>
              <w:t xml:space="preserve">AGENCY FEES AVOIDED</w:t>
            </w:r>
          </w:p>
          <w:p>
            <w:pPr>
              <w:spacing w:before="0" w:after="80"/>
              <w:jc w:val="center"/>
            </w:pPr>
            <w:r>
              <w:rPr>
                <w:rFonts w:ascii="Arial" w:cs="Arial" w:eastAsia="Arial" w:hAnsi="Arial"/>
                <w:color w:val="93B8E8"/>
                <w:sz w:val="16"/>
                <w:szCs w:val="16"/>
              </w:rPr>
              <w:t xml:space="preserve">6 roles closed</w:t>
            </w:r>
          </w:p>
        </w:tc>
        <w:tc>
          <w:tcPr>
            <w:tcW w:type="dxa" w:w="120"/>
            <w:tcBorders>
              <w:top w:val="none" w:color="FFFFFF" w:sz="0"/>
              <w:left w:val="none" w:color="FFFFFF" w:sz="0"/>
              <w:bottom w:val="none" w:color="FFFFFF" w:sz="0"/>
              <w:right w:val="none" w:color="FFFFFF" w:sz="0"/>
            </w:tcBorders>
            <w:shd w:fill="3B82F6" w:val="clear"/>
            <w:tcMar>
              <w:top w:type="dxa" w:w="0"/>
              <w:left w:type="dxa" w:w="0"/>
              <w:bottom w:type="dxa" w:w="0"/>
              <w:right w:type="dxa" w:w="0"/>
            </w:tcMar>
          </w:tcPr>
          <w:p>
            <w:r>
              <w:t xml:space="preserve"/>
            </w:r>
          </w:p>
        </w:tc>
        <w:tc>
          <w:tcPr>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tcPr>
          <w:p>
            <w:pPr>
              <w:spacing w:before="80" w:after="40"/>
              <w:jc w:val="center"/>
            </w:pPr>
            <w:r>
              <w:rPr>
                <w:rFonts w:ascii="Arial" w:cs="Arial" w:eastAsia="Arial" w:hAnsi="Arial"/>
                <w:b/>
                <w:bCs/>
                <w:color w:val="FFFFFF"/>
                <w:sz w:val="52"/>
                <w:szCs w:val="52"/>
              </w:rPr>
              <w:t xml:space="preserve">~350%+</w:t>
            </w:r>
          </w:p>
          <w:p>
            <w:pPr>
              <w:spacing w:before="0" w:after="20"/>
              <w:jc w:val="center"/>
            </w:pPr>
            <w:r>
              <w:rPr>
                <w:rFonts w:ascii="Arial" w:cs="Arial" w:eastAsia="Arial" w:hAnsi="Arial"/>
                <w:b/>
                <w:bCs/>
                <w:color w:val="BFD4F5"/>
                <w:sz w:val="18"/>
                <w:szCs w:val="18"/>
              </w:rPr>
              <w:t xml:space="preserve">PROJECTED ROI</w:t>
            </w:r>
          </w:p>
          <w:p>
            <w:pPr>
              <w:spacing w:before="0" w:after="80"/>
              <w:jc w:val="center"/>
            </w:pPr>
            <w:r>
              <w:rPr>
                <w:rFonts w:ascii="Arial" w:cs="Arial" w:eastAsia="Arial" w:hAnsi="Arial"/>
                <w:color w:val="93B8E8"/>
                <w:sz w:val="16"/>
                <w:szCs w:val="16"/>
              </w:rPr>
              <w:t xml:space="preserve">excl. 3 sales roles</w:t>
            </w:r>
          </w:p>
        </w:tc>
        <w:tc>
          <w:tcPr>
            <w:tcW w:type="dxa" w:w="660"/>
            <w:tcBorders>
              <w:top w:val="none" w:color="FFFFFF" w:sz="0"/>
              <w:left w:val="none" w:color="FFFFFF" w:sz="0"/>
              <w:bottom w:val="none" w:color="FFFFFF" w:sz="0"/>
              <w:right w:val="none" w:color="FFFFFF" w:sz="0"/>
            </w:tcBorders>
            <w:shd w:fill="F8FAFC" w:val="clear"/>
          </w:tcPr>
          <w:p>
            <w:r>
              <w:t xml:space="preserve"/>
            </w:r>
          </w:p>
        </w:tc>
      </w:tr>
    </w:tbl>
    <w:p>
      <w:pPr>
        <w:spacing w:before="0" w:after="280"/>
      </w:pPr>
      <w:r>
        <w:t xml:space="preserve"/>
      </w:r>
    </w:p>
    <w:p>
      <w:pPr>
        <w:pBdr>
          <w:bottom w:val="single" w:color="2563EB" w:sz="8" w:space="4"/>
        </w:pBdr>
        <w:spacing w:before="400" w:after="160"/>
      </w:pPr>
      <w:r>
        <w:rPr>
          <w:rFonts w:ascii="Arial" w:cs="Arial" w:eastAsia="Arial" w:hAnsi="Arial"/>
          <w:b/>
          <w:bCs/>
          <w:color w:val="1E3A5F"/>
          <w:sz w:val="32"/>
          <w:szCs w:val="32"/>
        </w:rPr>
        <w:t xml:space="preserve">The Situation</w:t>
      </w:r>
    </w:p>
    <w:p>
      <w:pPr>
        <w:spacing w:before="80" w:after="80"/>
      </w:pPr>
      <w:r>
        <w:rPr>
          <w:rFonts w:ascii="Arial" w:cs="Arial" w:eastAsia="Arial" w:hAnsi="Arial"/>
          <w:color w:val="1F2937"/>
          <w:sz w:val="22"/>
          <w:szCs w:val="22"/>
        </w:rPr>
        <w:t xml:space="preserve">EarthDaily Federal came in with zero recruiting infrastructure. No ATS. No documented process. No sourcing playbooks. Leadership was running hiring on instinct and available time, which meant slow cycles, inconsistent candidate experiences, and full dependence on expensive agency relationships that provided no institutional knowledge in return.</w:t>
      </w:r>
    </w:p>
    <w:p>
      <w:pPr>
        <w:spacing w:before="0" w:after="80"/>
      </w:pPr>
      <w:r>
        <w:t xml:space="preserve"/>
      </w:r>
    </w:p>
    <w:p>
      <w:pPr>
        <w:spacing w:before="80" w:after="80"/>
      </w:pPr>
      <w:r>
        <w:rPr>
          <w:rFonts w:ascii="Arial" w:cs="Arial" w:eastAsia="Arial" w:hAnsi="Arial"/>
          <w:color w:val="1F2937"/>
          <w:sz w:val="22"/>
          <w:szCs w:val="22"/>
        </w:rPr>
        <w:t xml:space="preserve">The ask: build a recruiting function from scratch, fill critical roles fast, and leave the company with a system it could run independently.</w:t>
      </w:r>
    </w:p>
    <w:p>
      <w:pPr>
        <w:spacing w:before="0" w:after="120"/>
      </w:pPr>
      <w:r>
        <w:t xml:space="preserve"/>
      </w:r>
    </w:p>
    <w:p>
      <w:pPr>
        <w:pBdr>
          <w:bottom w:val="single" w:color="2563EB" w:sz="8" w:space="4"/>
        </w:pBdr>
        <w:spacing w:before="400" w:after="160"/>
      </w:pPr>
      <w:r>
        <w:rPr>
          <w:rFonts w:ascii="Arial" w:cs="Arial" w:eastAsia="Arial" w:hAnsi="Arial"/>
          <w:b/>
          <w:bCs/>
          <w:color w:val="1E3A5F"/>
          <w:sz w:val="32"/>
          <w:szCs w:val="32"/>
        </w:rPr>
        <w:t xml:space="preserve">What Was Built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D1D5DB" w:sz="1"/>
              <w:left w:val="single" w:color="D1D5DB" w:sz="1"/>
              <w:bottom w:val="single" w:color="D1D5DB" w:sz="1"/>
              <w:right w:val="single" w:color="D1D5DB" w:sz="1"/>
            </w:tcBorders>
            <w:shd w:fill="FFFFFF" w:val="clear"/>
            <w:tcMar>
              <w:top w:type="dxa" w:w="120"/>
              <w:left w:type="dxa" w:w="140"/>
              <w:bottom w:type="dxa" w:w="120"/>
              <w:right w:type="dxa" w:w="140"/>
            </w:tcMar>
          </w:tcPr>
          <w:p>
            <w:pPr>
              <w:spacing w:before="80" w:after="60"/>
            </w:pPr>
            <w:r>
              <w:rPr>
                <w:rFonts w:ascii="Arial" w:cs="Arial" w:eastAsia="Arial" w:hAnsi="Arial"/>
                <w:b/>
                <w:bCs/>
                <w:color w:val="1E3A5F"/>
                <w:sz w:val="20"/>
                <w:szCs w:val="20"/>
              </w:rPr>
              <w:t xml:space="preserve">Applicant Tracking System</w:t>
            </w:r>
          </w:p>
          <w:p>
            <w:pPr>
              <w:pStyle w:val="ListParagraph"/>
              <w:numPr>
                <w:ilvl w:val="0"/>
                <w:numId w:val="2"/>
              </w:numPr>
              <w:spacing w:before="40" w:after="40"/>
            </w:pPr>
            <w:r>
              <w:rPr>
                <w:rFonts w:ascii="Arial" w:cs="Arial" w:eastAsia="Arial" w:hAnsi="Arial"/>
                <w:color w:val="374151"/>
                <w:sz w:val="18"/>
                <w:szCs w:val="18"/>
              </w:rPr>
              <w:t xml:space="preserve">Custom ATS built and deployed</w:t>
            </w:r>
          </w:p>
          <w:p>
            <w:pPr>
              <w:pStyle w:val="ListParagraph"/>
              <w:numPr>
                <w:ilvl w:val="0"/>
                <w:numId w:val="2"/>
              </w:numPr>
              <w:spacing w:before="40" w:after="40"/>
            </w:pPr>
            <w:r>
              <w:rPr>
                <w:rFonts w:ascii="Arial" w:cs="Arial" w:eastAsia="Arial" w:hAnsi="Arial"/>
                <w:color w:val="374151"/>
                <w:sz w:val="18"/>
                <w:szCs w:val="18"/>
              </w:rPr>
              <w:t xml:space="preserve">Clearance tracking integrated</w:t>
            </w:r>
          </w:p>
          <w:p>
            <w:pPr>
              <w:pStyle w:val="ListParagraph"/>
              <w:numPr>
                <w:ilvl w:val="0"/>
                <w:numId w:val="2"/>
              </w:numPr>
              <w:spacing w:before="40" w:after="40"/>
            </w:pPr>
            <w:r>
              <w:rPr>
                <w:rFonts w:ascii="Arial" w:cs="Arial" w:eastAsia="Arial" w:hAnsi="Arial"/>
                <w:color w:val="374151"/>
                <w:sz w:val="18"/>
                <w:szCs w:val="18"/>
              </w:rPr>
              <w:t xml:space="preserve">AI-powered candidate scoring</w:t>
            </w:r>
          </w:p>
          <w:p>
            <w:pPr>
              <w:pStyle w:val="ListParagraph"/>
              <w:numPr>
                <w:ilvl w:val="0"/>
                <w:numId w:val="2"/>
              </w:numPr>
              <w:spacing w:before="40" w:after="40"/>
            </w:pPr>
            <w:r>
              <w:rPr>
                <w:rFonts w:ascii="Arial" w:cs="Arial" w:eastAsia="Arial" w:hAnsi="Arial"/>
                <w:color w:val="374151"/>
                <w:sz w:val="18"/>
                <w:szCs w:val="18"/>
              </w:rPr>
              <w:t xml:space="preserve">Fraud detection capabilities</w:t>
            </w:r>
          </w:p>
          <w:p>
            <w:pPr>
              <w:pStyle w:val="ListParagraph"/>
              <w:numPr>
                <w:ilvl w:val="0"/>
                <w:numId w:val="2"/>
              </w:numPr>
              <w:spacing w:before="40" w:after="40"/>
            </w:pPr>
            <w:r>
              <w:rPr>
                <w:rFonts w:ascii="Arial" w:cs="Arial" w:eastAsia="Arial" w:hAnsi="Arial"/>
                <w:color w:val="374151"/>
                <w:sz w:val="18"/>
                <w:szCs w:val="18"/>
              </w:rPr>
              <w:t xml:space="preserve">Full pipeline visibility across all roles</w:t>
            </w:r>
          </w:p>
        </w:tc>
        <w:tc>
          <w:tcPr>
            <w:tcBorders>
              <w:top w:val="single" w:color="D1D5DB" w:sz="1"/>
              <w:left w:val="single" w:color="D1D5DB" w:sz="1"/>
              <w:bottom w:val="single" w:color="D1D5DB" w:sz="1"/>
              <w:right w:val="single" w:color="D1D5DB" w:sz="1"/>
            </w:tcBorders>
            <w:shd w:fill="F8FAFC" w:val="clear"/>
            <w:tcMar>
              <w:top w:type="dxa" w:w="120"/>
              <w:left w:type="dxa" w:w="140"/>
              <w:bottom w:type="dxa" w:w="120"/>
              <w:right w:type="dxa" w:w="140"/>
            </w:tcMar>
          </w:tcPr>
          <w:p>
            <w:pPr>
              <w:spacing w:before="80" w:after="60"/>
            </w:pPr>
            <w:r>
              <w:rPr>
                <w:rFonts w:ascii="Arial" w:cs="Arial" w:eastAsia="Arial" w:hAnsi="Arial"/>
                <w:b/>
                <w:bCs/>
                <w:color w:val="1E3A5F"/>
                <w:sz w:val="20"/>
                <w:szCs w:val="20"/>
              </w:rPr>
              <w:t xml:space="preserve">Recruiting OS &amp; SOPs</w:t>
            </w:r>
          </w:p>
          <w:p>
            <w:pPr>
              <w:pStyle w:val="ListParagraph"/>
              <w:numPr>
                <w:ilvl w:val="0"/>
                <w:numId w:val="2"/>
              </w:numPr>
              <w:spacing w:before="40" w:after="40"/>
            </w:pPr>
            <w:r>
              <w:rPr>
                <w:rFonts w:ascii="Arial" w:cs="Arial" w:eastAsia="Arial" w:hAnsi="Arial"/>
                <w:color w:val="374151"/>
                <w:sz w:val="18"/>
                <w:szCs w:val="18"/>
              </w:rPr>
              <w:t xml:space="preserve">End-to-end workflow documentation</w:t>
            </w:r>
          </w:p>
          <w:p>
            <w:pPr>
              <w:pStyle w:val="ListParagraph"/>
              <w:numPr>
                <w:ilvl w:val="0"/>
                <w:numId w:val="2"/>
              </w:numPr>
              <w:spacing w:before="40" w:after="40"/>
            </w:pPr>
            <w:r>
              <w:rPr>
                <w:rFonts w:ascii="Arial" w:cs="Arial" w:eastAsia="Arial" w:hAnsi="Arial"/>
                <w:color w:val="374151"/>
                <w:sz w:val="18"/>
                <w:szCs w:val="18"/>
              </w:rPr>
              <w:t xml:space="preserve">Hiring manager process guides</w:t>
            </w:r>
          </w:p>
          <w:p>
            <w:pPr>
              <w:pStyle w:val="ListParagraph"/>
              <w:numPr>
                <w:ilvl w:val="0"/>
                <w:numId w:val="2"/>
              </w:numPr>
              <w:spacing w:before="40" w:after="40"/>
            </w:pPr>
            <w:r>
              <w:rPr>
                <w:rFonts w:ascii="Arial" w:cs="Arial" w:eastAsia="Arial" w:hAnsi="Arial"/>
                <w:color w:val="374151"/>
                <w:sz w:val="18"/>
                <w:szCs w:val="18"/>
              </w:rPr>
              <w:t xml:space="preserve">Sourcing playbooks by role type</w:t>
            </w:r>
          </w:p>
          <w:p>
            <w:pPr>
              <w:pStyle w:val="ListParagraph"/>
              <w:numPr>
                <w:ilvl w:val="0"/>
                <w:numId w:val="2"/>
              </w:numPr>
              <w:spacing w:before="40" w:after="40"/>
            </w:pPr>
            <w:r>
              <w:rPr>
                <w:rFonts w:ascii="Arial" w:cs="Arial" w:eastAsia="Arial" w:hAnsi="Arial"/>
                <w:color w:val="374151"/>
                <w:sz w:val="18"/>
                <w:szCs w:val="18"/>
              </w:rPr>
              <w:t xml:space="preserve">Interview frameworks and scorecards</w:t>
            </w:r>
          </w:p>
          <w:p>
            <w:pPr>
              <w:pStyle w:val="ListParagraph"/>
              <w:numPr>
                <w:ilvl w:val="0"/>
                <w:numId w:val="2"/>
              </w:numPr>
              <w:spacing w:before="40" w:after="40"/>
            </w:pPr>
            <w:r>
              <w:rPr>
                <w:rFonts w:ascii="Arial" w:cs="Arial" w:eastAsia="Arial" w:hAnsi="Arial"/>
                <w:color w:val="374151"/>
                <w:sz w:val="18"/>
                <w:szCs w:val="18"/>
              </w:rPr>
              <w:t xml:space="preserve">Onboarding and offer stage SOPs</w:t>
            </w:r>
          </w:p>
        </w:tc>
        <w:tc>
          <w:tcPr>
            <w:tcBorders>
              <w:top w:val="single" w:color="D1D5DB" w:sz="1"/>
              <w:left w:val="single" w:color="D1D5DB" w:sz="1"/>
              <w:bottom w:val="single" w:color="D1D5DB" w:sz="1"/>
              <w:right w:val="single" w:color="D1D5DB" w:sz="1"/>
            </w:tcBorders>
            <w:shd w:fill="FFFFFF" w:val="clear"/>
            <w:tcMar>
              <w:top w:type="dxa" w:w="120"/>
              <w:left w:type="dxa" w:w="140"/>
              <w:bottom w:type="dxa" w:w="120"/>
              <w:right w:type="dxa" w:w="140"/>
            </w:tcMar>
          </w:tcPr>
          <w:p>
            <w:pPr>
              <w:spacing w:before="80" w:after="60"/>
            </w:pPr>
            <w:r>
              <w:rPr>
                <w:rFonts w:ascii="Arial" w:cs="Arial" w:eastAsia="Arial" w:hAnsi="Arial"/>
                <w:b/>
                <w:bCs/>
                <w:color w:val="1E3A5F"/>
                <w:sz w:val="20"/>
                <w:szCs w:val="20"/>
              </w:rPr>
              <w:t xml:space="preserve">Active Pipelines</w:t>
            </w:r>
          </w:p>
          <w:p>
            <w:pPr>
              <w:pStyle w:val="ListParagraph"/>
              <w:numPr>
                <w:ilvl w:val="0"/>
                <w:numId w:val="2"/>
              </w:numPr>
              <w:spacing w:before="40" w:after="40"/>
            </w:pPr>
            <w:r>
              <w:rPr>
                <w:rFonts w:ascii="Arial" w:cs="Arial" w:eastAsia="Arial" w:hAnsi="Arial"/>
                <w:color w:val="374151"/>
                <w:sz w:val="18"/>
                <w:szCs w:val="18"/>
              </w:rPr>
              <w:t xml:space="preserve">Qualified candidates staged on all open roles</w:t>
            </w:r>
          </w:p>
          <w:p>
            <w:pPr>
              <w:pStyle w:val="ListParagraph"/>
              <w:numPr>
                <w:ilvl w:val="0"/>
                <w:numId w:val="2"/>
              </w:numPr>
              <w:spacing w:before="40" w:after="40"/>
            </w:pPr>
            <w:r>
              <w:rPr>
                <w:rFonts w:ascii="Arial" w:cs="Arial" w:eastAsia="Arial" w:hAnsi="Arial"/>
                <w:color w:val="374151"/>
                <w:sz w:val="18"/>
                <w:szCs w:val="18"/>
              </w:rPr>
              <w:t xml:space="preserve">3 sales roles in active evaluation</w:t>
            </w:r>
          </w:p>
          <w:p>
            <w:pPr>
              <w:pStyle w:val="ListParagraph"/>
              <w:numPr>
                <w:ilvl w:val="0"/>
                <w:numId w:val="2"/>
              </w:numPr>
              <w:spacing w:before="40" w:after="40"/>
            </w:pPr>
            <w:r>
              <w:rPr>
                <w:rFonts w:ascii="Arial" w:cs="Arial" w:eastAsia="Arial" w:hAnsi="Arial"/>
                <w:color w:val="374151"/>
                <w:sz w:val="18"/>
                <w:szCs w:val="18"/>
              </w:rPr>
              <w:t xml:space="preserve">Bench pipeline maintained for engineering</w:t>
            </w:r>
          </w:p>
          <w:p>
            <w:pPr>
              <w:pStyle w:val="ListParagraph"/>
              <w:numPr>
                <w:ilvl w:val="0"/>
                <w:numId w:val="2"/>
              </w:numPr>
              <w:spacing w:before="40" w:after="40"/>
            </w:pPr>
            <w:r>
              <w:rPr>
                <w:rFonts w:ascii="Arial" w:cs="Arial" w:eastAsia="Arial" w:hAnsi="Arial"/>
                <w:color w:val="374151"/>
                <w:sz w:val="18"/>
                <w:szCs w:val="18"/>
              </w:rPr>
              <w:t xml:space="preserve">Process built to survive fractional exit</w:t>
            </w:r>
          </w:p>
        </w:tc>
      </w:tr>
    </w:tbl>
    <w:p>
      <w:pPr>
        <w:spacing w:before="0" w:after="280"/>
      </w:pPr>
      <w:r>
        <w:t xml:space="preserve"/>
      </w:r>
    </w:p>
    <w:p>
      <w:pPr>
        <w:pBdr>
          <w:bottom w:val="single" w:color="2563EB" w:sz="8" w:space="4"/>
        </w:pBdr>
        <w:spacing w:before="400" w:after="160"/>
      </w:pPr>
      <w:r>
        <w:rPr>
          <w:rFonts w:ascii="Arial" w:cs="Arial" w:eastAsia="Arial" w:hAnsi="Arial"/>
          <w:b/>
          <w:bCs/>
          <w:color w:val="1E3A5F"/>
          <w:sz w:val="32"/>
          <w:szCs w:val="32"/>
        </w:rPr>
        <w:t xml:space="preserve">Roles Placed</w:t>
      </w:r>
    </w:p>
    <w:p>
      <w:pPr>
        <w:spacing w:before="80" w:after="80"/>
      </w:pPr>
      <w:r>
        <w:rPr>
          <w:rFonts w:ascii="Arial" w:cs="Arial" w:eastAsia="Arial" w:hAnsi="Arial"/>
          <w:color w:val="1F2937"/>
          <w:sz w:val="22"/>
          <w:szCs w:val="22"/>
        </w:rPr>
        <w:t xml:space="preserve">Six roles closed across four functional areas in 4.5 months. Three critical sales roles are actively pipelined with candidates in evaluation.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600"/>
        <w:gridCol w:w="3560"/>
      </w:tblGrid>
      <w:tr>
        <w:tc>
          <w:tcPr>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Est. Agency Fee</w:t>
            </w:r>
          </w:p>
        </w:tc>
        <w:tc>
          <w:tcPr>
            <w:tcBorders>
              <w:top w:val="single" w:color="D1D5DB" w:sz="1"/>
              <w:left w:val="single" w:color="D1D5DB" w:sz="1"/>
              <w:bottom w:val="single" w:color="D1D5DB" w:sz="1"/>
              <w:right w:val="single" w:color="D1D5D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AI Engineer</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FTE</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~$30,800</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22% on ~$140K base</w:t>
            </w:r>
          </w:p>
        </w:tc>
      </w:tr>
      <w:t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20"/>
                <w:szCs w:val="20"/>
              </w:rPr>
              <w:t xml:space="preserve">Backend Engineer</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FTE</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~$28,600</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22% on ~$130K base</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IT Manager</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FTE</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~$26,400</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22% on ~$120K base</w:t>
            </w:r>
          </w:p>
        </w:tc>
      </w:tr>
      <w:t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20"/>
                <w:szCs w:val="20"/>
              </w:rPr>
              <w:t xml:space="preserve">Controller</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FTE</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~$30,800</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22% on ~$140K base</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Backend Contractor 1</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Contract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~$13,500</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15% on ~$90K equiv.</w:t>
            </w:r>
          </w:p>
        </w:tc>
      </w:tr>
      <w:t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5F"/>
                <w:sz w:val="20"/>
                <w:szCs w:val="20"/>
              </w:rPr>
              <w:t xml:space="preserve">Backend Contractor 2</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Contract</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~$13,500</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15% on ~$90K equiv.</w:t>
            </w:r>
          </w:p>
        </w:tc>
      </w:tr>
      <w:tr>
        <w:tc>
          <w:tcPr>
            <w:gridSpan w:val="2"/>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E3A5F"/>
                <w:sz w:val="20"/>
                <w:szCs w:val="20"/>
              </w:rPr>
              <w:t xml:space="preserve">TOTAL AVOIDED</w:t>
            </w:r>
          </w:p>
        </w:tc>
        <w:tc>
          <w:tcPr>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b/>
                <w:bCs/>
                <w:color w:val="1E3A5F"/>
                <w:sz w:val="20"/>
                <w:szCs w:val="20"/>
              </w:rPr>
              <w:t xml:space="preserve">~$143,600</w:t>
            </w:r>
          </w:p>
        </w:tc>
        <w:tc>
          <w:tcPr>
            <w:tcBorders>
              <w:top w:val="single" w:color="D1D5DB" w:sz="1"/>
              <w:left w:val="single" w:color="D1D5DB" w:sz="1"/>
              <w:bottom w:val="single" w:color="D1D5DB" w:sz="1"/>
              <w:right w:val="single" w:color="D1D5DB" w:sz="1"/>
            </w:tcBorders>
            <w:shd w:fill="EEF2FF" w:val="clear"/>
            <w:tcMar>
              <w:top w:type="dxa" w:w="100"/>
              <w:left w:type="dxa" w:w="120"/>
              <w:bottom w:type="dxa" w:w="100"/>
              <w:right w:type="dxa" w:w="120"/>
            </w:tcMar>
          </w:tcPr>
          <w:p>
            <w:r>
              <w:rPr>
                <w:rFonts w:ascii="Arial" w:cs="Arial" w:eastAsia="Arial" w:hAnsi="Arial"/>
                <w:color w:val="6B7280"/>
                <w:sz w:val="20"/>
                <w:szCs w:val="20"/>
              </w:rPr>
              <w:t xml:space="preserve">3 sales roles in pipeline add ~$72-135K at close</w:t>
            </w:r>
          </w:p>
        </w:tc>
      </w:tr>
    </w:tbl>
    <w:p>
      <w:pPr>
        <w:spacing w:before="0" w:after="280"/>
      </w:pPr>
      <w:r>
        <w:t xml:space="preserve"/>
      </w:r>
    </w:p>
    <w:p>
      <w:pPr>
        <w:pBdr>
          <w:bottom w:val="single" w:color="2563EB" w:sz="8" w:space="4"/>
        </w:pBdr>
        <w:spacing w:before="400" w:after="160"/>
      </w:pPr>
      <w:r>
        <w:rPr>
          <w:rFonts w:ascii="Arial" w:cs="Arial" w:eastAsia="Arial" w:hAnsi="Arial"/>
          <w:b/>
          <w:bCs/>
          <w:color w:val="1E3A5F"/>
          <w:sz w:val="32"/>
          <w:szCs w:val="32"/>
        </w:rPr>
        <w:t xml:space="preserve">Time &amp;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r>
              <w:rPr>
                <w:rFonts w:ascii="Arial" w:cs="Arial" w:eastAsia="Arial" w:hAnsi="Arial"/>
                <w:b/>
                <w:bCs/>
                <w:color w:val="1E3A5F"/>
                <w:sz w:val="20"/>
                <w:szCs w:val="20"/>
              </w:rPr>
              <w:t xml:space="preserve">Months 1 to 3  |  30 hrs/week</w:t>
            </w:r>
          </w:p>
        </w:tc>
        <w:tc>
          <w:tcPr>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r>
              <w:rPr>
                <w:rFonts w:ascii="Arial" w:cs="Arial" w:eastAsia="Arial" w:hAnsi="Arial"/>
                <w:color w:val="374151"/>
                <w:sz w:val="20"/>
                <w:szCs w:val="20"/>
              </w:rPr>
              <w:t xml:space="preserve">390 hours</w:t>
            </w:r>
          </w:p>
        </w:tc>
      </w:tr>
      <w:tr>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E3A5F"/>
                <w:sz w:val="20"/>
                <w:szCs w:val="20"/>
              </w:rPr>
              <w:t xml:space="preserve">Months 3 to 4.5  |  20 hrs/week</w:t>
            </w:r>
          </w:p>
        </w:tc>
        <w:tc>
          <w:tcPr>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130 hours</w:t>
            </w:r>
          </w:p>
        </w:tc>
      </w:tr>
      <w:tr>
        <w:tc>
          <w:tcPr>
            <w:tcBorders>
              <w:top w:val="single" w:color="D1D5DB" w:sz="1"/>
              <w:left w:val="single" w:color="D1D5DB" w:sz="1"/>
              <w:bottom w:val="single" w:color="D1D5DB" w:sz="1"/>
              <w:right w:val="single" w:color="D1D5DB" w:sz="1"/>
            </w:tcBorders>
            <w:shd w:fill="EEF2FF" w:val="clear"/>
            <w:tcMar>
              <w:top w:type="dxa" w:w="100"/>
              <w:left w:type="dxa" w:w="140"/>
              <w:bottom w:type="dxa" w:w="100"/>
              <w:right w:type="dxa" w:w="140"/>
            </w:tcMar>
          </w:tcPr>
          <w:p>
            <w:r>
              <w:rPr>
                <w:rFonts w:ascii="Arial" w:cs="Arial" w:eastAsia="Arial" w:hAnsi="Arial"/>
                <w:b/>
                <w:bCs/>
                <w:color w:val="1E3A5F"/>
                <w:sz w:val="20"/>
                <w:szCs w:val="20"/>
              </w:rPr>
              <w:t xml:space="preserve">Total Hours</w:t>
            </w:r>
          </w:p>
        </w:tc>
        <w:tc>
          <w:tcPr>
            <w:tcBorders>
              <w:top w:val="single" w:color="D1D5DB" w:sz="1"/>
              <w:left w:val="single" w:color="D1D5DB" w:sz="1"/>
              <w:bottom w:val="single" w:color="D1D5DB" w:sz="1"/>
              <w:right w:val="single" w:color="D1D5DB" w:sz="1"/>
            </w:tcBorders>
            <w:shd w:fill="EEF2FF" w:val="clear"/>
            <w:tcMar>
              <w:top w:type="dxa" w:w="100"/>
              <w:left w:type="dxa" w:w="140"/>
              <w:bottom w:type="dxa" w:w="100"/>
              <w:right w:type="dxa" w:w="140"/>
            </w:tcMar>
          </w:tcPr>
          <w:p>
            <w:r>
              <w:rPr>
                <w:rFonts w:ascii="Arial" w:cs="Arial" w:eastAsia="Arial" w:hAnsi="Arial"/>
                <w:b/>
                <w:bCs/>
                <w:color w:val="1E3A5F"/>
                <w:sz w:val="20"/>
                <w:szCs w:val="20"/>
              </w:rPr>
              <w:t xml:space="preserve">520 hours @ $120/hr = $62,400</w:t>
            </w:r>
          </w:p>
        </w:tc>
      </w:tr>
    </w:tbl>
    <w:p>
      <w:pPr>
        <w:spacing w:before="0" w:after="280"/>
      </w:pPr>
      <w:r>
        <w:t xml:space="preserve"/>
      </w:r>
    </w:p>
    <w:p>
      <w:pPr>
        <w:pBdr>
          <w:bottom w:val="single" w:color="2563EB" w:sz="8" w:space="4"/>
        </w:pBdr>
        <w:spacing w:before="400" w:after="160"/>
      </w:pPr>
      <w:r>
        <w:rPr>
          <w:rFonts w:ascii="Arial" w:cs="Arial" w:eastAsia="Arial" w:hAnsi="Arial"/>
          <w:b/>
          <w:bCs/>
          <w:color w:val="1E3A5F"/>
          <w:sz w:val="32"/>
          <w:szCs w:val="32"/>
        </w:rPr>
        <w:t xml:space="preserve">Return on Investment</w:t>
      </w:r>
    </w:p>
    <w:p>
      <w:pPr>
        <w:spacing w:before="80" w:after="80"/>
      </w:pPr>
      <w:r>
        <w:rPr>
          <w:rFonts w:ascii="Arial" w:cs="Arial" w:eastAsia="Arial" w:hAnsi="Arial"/>
          <w:color w:val="1F2937"/>
          <w:sz w:val="22"/>
          <w:szCs w:val="22"/>
        </w:rPr>
        <w:t xml:space="preserve">Agency fees avoided on six closed roles total approximately $143,600. When the three active sales roles close at standard agency rates of 20-25% on OTEs in the $120-180K range, total avoided fees are projected to reach $215-278K against a $62,400 investment.</w:t>
      </w:r>
    </w:p>
    <w:p>
      <w:pPr>
        <w:spacing w:before="0" w:after="80"/>
      </w:pPr>
      <w:r>
        <w:t xml:space="preserve"/>
      </w:r>
    </w:p>
    <w:p>
      <w:pPr>
        <w:spacing w:before="80" w:after="80"/>
      </w:pPr>
      <w:r>
        <w:rPr>
          <w:rFonts w:ascii="Arial" w:cs="Arial" w:eastAsia="Arial" w:hAnsi="Arial"/>
          <w:color w:val="1F2937"/>
          <w:sz w:val="22"/>
          <w:szCs w:val="22"/>
        </w:rPr>
        <w:t xml:space="preserve">The ATS and Recruiting OS represent additional infrastructure value estimated at $15-25K if built externally. That value compounds over time as EDF continues hiring without agency dependency.</w:t>
      </w:r>
    </w:p>
    <w:p>
      <w:pPr>
        <w:spacing w:before="0" w:after="80"/>
      </w:pPr>
      <w:r>
        <w:t xml:space="preserve"/>
      </w:r>
    </w:p>
    <w:p>
      <w:pPr>
        <w:spacing w:before="80" w:after="80"/>
      </w:pPr>
      <w:r>
        <w:rPr>
          <w:rFonts w:ascii="Arial" w:cs="Arial" w:eastAsia="Arial" w:hAnsi="Arial"/>
          <w:b/>
          <w:bCs/>
          <w:color w:val="1E3A5F"/>
          <w:sz w:val="22"/>
          <w:szCs w:val="22"/>
        </w:rPr>
        <w:t xml:space="preserve">Current ROI: ~350% on fees avoided alone. </w:t>
      </w:r>
      <w:r>
        <w:rPr>
          <w:rFonts w:ascii="Arial" w:cs="Arial" w:eastAsia="Arial" w:hAnsi="Arial"/>
          <w:color w:val="374151"/>
          <w:sz w:val="22"/>
          <w:szCs w:val="22"/>
        </w:rPr>
        <w:t xml:space="preserve">Projected at close of sales roles: 400-500%+.</w:t>
      </w:r>
    </w:p>
    <w:p>
      <w:pPr>
        <w:spacing w:before="0" w:after="280"/>
      </w:pPr>
      <w:r>
        <w:t xml:space="preserve"/>
      </w:r>
    </w:p>
    <w:p>
      <w:pPr>
        <w:pBdr>
          <w:bottom w:val="single" w:color="2563EB" w:sz="8" w:space="4"/>
        </w:pBdr>
        <w:spacing w:before="400" w:after="160"/>
      </w:pPr>
      <w:r>
        <w:rPr>
          <w:rFonts w:ascii="Arial" w:cs="Arial" w:eastAsia="Arial" w:hAnsi="Arial"/>
          <w:b/>
          <w:bCs/>
          <w:color w:val="1E3A5F"/>
          <w:sz w:val="32"/>
          <w:szCs w:val="32"/>
        </w:rPr>
        <w:t xml:space="preserve">What Changed</w:t>
      </w:r>
    </w:p>
    <w:p>
      <w:pPr>
        <w:spacing w:before="80" w:after="80"/>
      </w:pPr>
      <w:r>
        <w:rPr>
          <w:rFonts w:ascii="Arial" w:cs="Arial" w:eastAsia="Arial" w:hAnsi="Arial"/>
          <w:color w:val="1F2937"/>
          <w:sz w:val="22"/>
          <w:szCs w:val="22"/>
        </w:rPr>
        <w:t xml:space="preserve">EDF entered this engagement with no recruiting function. It now has:</w:t>
      </w:r>
    </w:p>
    <w:p>
      <w:pPr>
        <w:spacing w:before="0" w:after="40"/>
      </w:pPr>
      <w:r>
        <w:t xml:space="preserve"/>
      </w:r>
    </w:p>
    <w:p>
      <w:pPr>
        <w:pStyle w:val="ListParagraph"/>
        <w:numPr>
          <w:ilvl w:val="0"/>
          <w:numId w:val="2"/>
        </w:numPr>
        <w:spacing w:before="60" w:after="60"/>
      </w:pPr>
      <w:r>
        <w:rPr>
          <w:rFonts w:ascii="Arial" w:cs="Arial" w:eastAsia="Arial" w:hAnsi="Arial"/>
          <w:color w:val="1F2937"/>
          <w:sz w:val="22"/>
          <w:szCs w:val="22"/>
        </w:rPr>
        <w:t xml:space="preserve">A deployed ATS with active pipelines on every open role</w:t>
      </w:r>
    </w:p>
    <w:p>
      <w:pPr>
        <w:pStyle w:val="ListParagraph"/>
        <w:numPr>
          <w:ilvl w:val="0"/>
          <w:numId w:val="2"/>
        </w:numPr>
        <w:spacing w:before="60" w:after="60"/>
      </w:pPr>
      <w:r>
        <w:rPr>
          <w:rFonts w:ascii="Arial" w:cs="Arial" w:eastAsia="Arial" w:hAnsi="Arial"/>
          <w:color w:val="1F2937"/>
          <w:sz w:val="22"/>
          <w:szCs w:val="22"/>
        </w:rPr>
        <w:t xml:space="preserve">SOPs covering every stage of the recruiting lifecycle</w:t>
      </w:r>
    </w:p>
    <w:p>
      <w:pPr>
        <w:pStyle w:val="ListParagraph"/>
        <w:numPr>
          <w:ilvl w:val="0"/>
          <w:numId w:val="2"/>
        </w:numPr>
        <w:spacing w:before="60" w:after="60"/>
      </w:pPr>
      <w:r>
        <w:rPr>
          <w:rFonts w:ascii="Arial" w:cs="Arial" w:eastAsia="Arial" w:hAnsi="Arial"/>
          <w:color w:val="1F2937"/>
          <w:sz w:val="22"/>
          <w:szCs w:val="22"/>
        </w:rPr>
        <w:t xml:space="preserve">Six new team members across engineering, finance, and IT</w:t>
      </w:r>
    </w:p>
    <w:p>
      <w:pPr>
        <w:pStyle w:val="ListParagraph"/>
        <w:numPr>
          <w:ilvl w:val="0"/>
          <w:numId w:val="2"/>
        </w:numPr>
        <w:spacing w:before="60" w:after="60"/>
      </w:pPr>
      <w:r>
        <w:rPr>
          <w:rFonts w:ascii="Arial" w:cs="Arial" w:eastAsia="Arial" w:hAnsi="Arial"/>
          <w:color w:val="1F2937"/>
          <w:sz w:val="22"/>
          <w:szCs w:val="22"/>
        </w:rPr>
        <w:t xml:space="preserve">Three sales roles in final evaluation stages</w:t>
      </w:r>
    </w:p>
    <w:p>
      <w:pPr>
        <w:pStyle w:val="ListParagraph"/>
        <w:numPr>
          <w:ilvl w:val="0"/>
          <w:numId w:val="2"/>
        </w:numPr>
        <w:spacing w:before="60" w:after="60"/>
      </w:pPr>
      <w:r>
        <w:rPr>
          <w:rFonts w:ascii="Arial" w:cs="Arial" w:eastAsia="Arial" w:hAnsi="Arial"/>
          <w:color w:val="1F2937"/>
          <w:sz w:val="22"/>
          <w:szCs w:val="22"/>
        </w:rPr>
        <w:t xml:space="preserve">A recruiting system that functions without external dependency</w:t>
      </w:r>
    </w:p>
    <w:p>
      <w:pPr>
        <w:spacing w:before="0" w:after="160"/>
      </w:pPr>
      <w:r>
        <w:t xml:space="preserve"/>
      </w:r>
    </w:p>
    <w:p>
      <w:pPr>
        <w:spacing w:before="80" w:after="80"/>
      </w:pPr>
      <w:r>
        <w:rPr>
          <w:rFonts w:ascii="Arial" w:cs="Arial" w:eastAsia="Arial" w:hAnsi="Arial"/>
          <w:color w:val="6B7280"/>
          <w:sz w:val="22"/>
          <w:szCs w:val="22"/>
        </w:rPr>
        <w:t xml:space="preserve">The infrastructure survives the fractional engagement. Hiring managers have documented processes. Candidates move through a consistent, repeatable system. The next recruit, internal or fractional, inherits a working function, not a blank page.</w:t>
      </w:r>
    </w:p>
    <w:p>
      <w:pPr>
        <w:spacing w:before="0" w:after="320"/>
      </w:pPr>
      <w:r>
        <w:t xml:space="preserve"/>
      </w:r>
    </w:p>
    <w:p>
      <w:pPr>
        <w:pBdr>
          <w:top w:val="single" w:color="D1D5DB" w:sz="4" w:space="4"/>
        </w:pBdr>
        <w:spacing w:before="160" w:after="0"/>
        <w:jc w:val="center"/>
      </w:pPr>
      <w:r>
        <w:rPr>
          <w:rFonts w:ascii="Arial" w:cs="Arial" w:eastAsia="Arial" w:hAnsi="Arial"/>
          <w:color w:val="6B7280"/>
          <w:sz w:val="18"/>
          <w:szCs w:val="18"/>
        </w:rPr>
        <w:t xml:space="preserve">Rebel Talent Systems  |  Richie Lampani  |  rebeltalentsystems.com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2026-03-04T15:28:43.949Z</dcterms:created>
  <dcterms:modified xsi:type="dcterms:W3CDTF">2026-03-04T15:28:43.950Z</dcterms:modified>
</cp:coreProperties>
</file>

<file path=docProps/custom.xml><?xml version="1.0" encoding="utf-8"?>
<Properties xmlns="http://schemas.openxmlformats.org/officeDocument/2006/custom-properties" xmlns:vt="http://schemas.openxmlformats.org/officeDocument/2006/docPropsVTypes"/>
</file>