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52"/>
        </w:rPr>
        <w:t>Бъг репорт</w:t>
      </w:r>
    </w:p>
    <w:p>
      <w:pPr>
        <w:jc w:val="center"/>
      </w:pPr>
      <w:r>
        <w:rPr>
          <w:rFonts w:ascii="Calibri" w:hAnsi="Calibri"/>
          <w:color w:val="2E74B5"/>
          <w:sz w:val="36"/>
        </w:rPr>
        <w:t>reshenia.com</w:t>
      </w:r>
    </w:p>
    <w:p>
      <w:pPr>
        <w:jc w:val="center"/>
      </w:pPr>
      <w:r>
        <w:rPr>
          <w:rFonts w:ascii="Calibri" w:hAnsi="Calibri"/>
          <w:i/>
          <w:color w:val="606060"/>
          <w:sz w:val="22"/>
        </w:rPr>
        <w:t>Дата: 22 юни 2026 г.</w:t>
      </w:r>
    </w:p>
    <w:p/>
    <w:p>
      <w:pPr>
        <w:pStyle w:val="Heading1"/>
      </w:pPr>
      <w:r>
        <w:rPr>
          <w:rFonts w:ascii="Calibri" w:hAnsi="Calibri"/>
          <w:b/>
          <w:color w:val="1F497D"/>
          <w:sz w:val="32"/>
        </w:rPr>
        <w:t>1. Резюме</w:t>
      </w:r>
    </w:p>
    <w:p>
      <w:r>
        <w:rPr>
          <w:rFonts w:ascii="Calibri" w:hAnsi="Calibri"/>
          <w:b w:val="0"/>
          <w:sz w:val="22"/>
        </w:rPr>
        <w:t xml:space="preserve">При прегледа на уебсайта reshenia.com бяха открити общо </w:t>
      </w:r>
      <w:r>
        <w:rPr>
          <w:rFonts w:ascii="Calibri" w:hAnsi="Calibri"/>
          <w:b/>
          <w:sz w:val="22"/>
        </w:rPr>
        <w:t>22 проблема</w:t>
      </w:r>
      <w:r>
        <w:rPr>
          <w:rFonts w:ascii="Calibri" w:hAnsi="Calibri"/>
          <w:b w:val="0"/>
          <w:sz w:val="22"/>
        </w:rPr>
        <w:t>, разпределени в четири категории: правописни/граматически грешки, технически бъгове, проблеми с HTML кода и проблеми със съдържанието.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Категория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Брой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Макс. приоритет</w:t>
            </w:r>
          </w:p>
        </w:tc>
      </w:tr>
      <w:tr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Правописни/граматически грешки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Среден</w:t>
            </w:r>
          </w:p>
        </w:tc>
      </w:tr>
      <w:tr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Технически бъгове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Висок</w:t>
            </w:r>
          </w:p>
        </w:tc>
      </w:tr>
      <w:tr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Проблеми с HTML кода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Критичен</w:t>
            </w:r>
          </w:p>
        </w:tc>
      </w:tr>
      <w:tr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Проблеми със съдържанието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041"/>
            <w:shd w:val="clear" w:color="auto" w:fill="DEEAF1"/>
          </w:tcPr>
          <w:p>
            <w:r>
              <w:rPr>
                <w:rFonts w:ascii="Calibri" w:hAnsi="Calibri"/>
                <w:sz w:val="22"/>
              </w:rPr>
              <w:t>Среден</w:t>
            </w:r>
          </w:p>
        </w:tc>
      </w:tr>
      <w:tr>
        <w:tc>
          <w:tcPr>
            <w:tcW w:type="dxa" w:w="3041"/>
            <w:shd w:val="clear" w:color="auto" w:fill="BDD7EE"/>
          </w:tcPr>
          <w:p>
            <w:r>
              <w:rPr>
                <w:rFonts w:ascii="Calibri" w:hAnsi="Calibri"/>
                <w:b/>
                <w:sz w:val="22"/>
              </w:rPr>
              <w:t>ОБЩО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rFonts w:ascii="Calibri" w:hAnsi="Calibri"/>
                <w:b/>
                <w:sz w:val="22"/>
              </w:rPr>
              <w:t>22</w:t>
            </w:r>
          </w:p>
        </w:tc>
        <w:tc>
          <w:tcPr>
            <w:tcW w:type="dxa" w:w="3041"/>
            <w:shd w:val="clear" w:color="auto" w:fill="BDD7EE"/>
          </w:tcPr>
          <w:p>
            <w:r>
              <w:rPr>
                <w:rFonts w:ascii="Calibri" w:hAnsi="Calibri"/>
                <w:b/>
                <w:sz w:val="22"/>
              </w:rPr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F497D"/>
          <w:sz w:val="32"/>
        </w:rPr>
        <w:t>2. Правописни и граматически грешки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#1 — „СЕО" (кирилица) вместо „SEO" (латиница)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НИСЪК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/search-engine-optimization/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Непоследователност в азбуката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reshenia.com/search-engine-optimization/ → скролнете надолу до секцията с облак от ключови думи (тъмен фон с много думи) → потърсете "СЕО София" сред тях.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СЕО София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SEO София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Навсякъде в сайта абревиатурата се пише "SEO" на латиница. В секцията с облак от ключови думи се появява кириличната транслитерация "СЕО".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на "СЕО" с "SEO" в облака с ключови думи.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1_SEO_kirilit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#2 — „Неограничено снимки" (несъгласуване)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/fastweb/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Граматическа грешка (несъгласуване по род и число)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reshenia.com/fastweb/ → скролнете до секцията "В пакета влиза всичко необходимо" (оранжев фон) → погледнете списъка "ВКЛЮЧЕНО — БЕЗ ЛИМИТ".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Неограничено снимки и галерии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Неограничен брой снимки и галерии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"Неограничено" е форма за среден род ед.ч., а "снимки" е мн.ч. женски род.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с "Неограничен брой снимки и галерии".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2_neogranicheno_snimk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#3 — „Неограничено услуги" (несъгласуване)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/fastweb/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Граматическа грешка (несъгласуване по род и число)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Същото място като Грешка #2 — списъкът "ВКЛЮЧЕНО — БЕЗ ЛИМИТ" на reshenia.com/fastweb/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Неограничено услуги и продукти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Неограничен брой услуги и продукти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"Неограничено" не се съгласува с "услуги" (женски род, мн.ч.).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с "Неограничен брой услуги и продукти".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2_neogranicheno_snimk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#4 — „Неограничено страници" (несъгласуване)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/fastweb/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Граматическа грешка (несъгласуване по род и число)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Същото място като Грешка #2 и #3 — списъкът "ВКЛЮЧЕНО — БЕЗ ЛИМИТ" на reshenia.com/fastweb/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Неограничено страници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Неограничени страници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"Страници" е мн.ч. и изисква формата "неограничени".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с "Неограничени страници".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4_neogranicheno_stranit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#5 — „без излишно" (висящо прилагателно)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/about-us/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Граматическа грешка (непълна конструкция)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reshenia.com/about-us/ → скролнете до секцията "Визия" (обикновено около средата на страницата).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без излишно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без излишности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Предлогът "без" изисква съществително. "Излишно" е прилагателно и не може да стои само.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с "без излишности".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5_bez_izlishn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#6 — „фокусиран в" вместо „фокусиран върху"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/about-us/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Граматическа грешка (неправилен предлог)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reshenia.com/about-us/ → скролнете до секцията с описание на подхода/екипа.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ясно фокусиран в крайната цел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ясно фокусиран върху крайната цел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"Фокусиран" управлява предлога "върху", а не "в".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на "в" с "върху".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6_fokusiran_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#7 — „основна съдържание" (несъгласуване по род)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/content-marketing/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Граматическа грешка (несъгласуване по род)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reshenia.com/content-marketing/ → скролнете надолу до текстовото описание на услугата (около 1/3 от страницата).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основна съдържание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основното съдържание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"Съдържание" е среден род. Правилно е "основното съдържание".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на "основна" с "основното".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7_osnovna_sadarzani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#8 — „вместо мен" (грешно лице)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/websites-online-stores/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Граматическа грешка (смесване на граматично лице)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reshenia.com/websites-online-stores/ → скролнете до секцията FAQ (въпроси и отговори, близо до края на страницата) → потърсете въпроса за домейн и хостинг.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Можете ли да купите домейн и хостинг вместо мен?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Можете ли да купите домейн и хостинг вместо нас?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Сайтът говори от позиция на агенцията ("ние"), но въпросът е формулиран от 1 л. ед.ч. "мен".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на "мен" с "нас".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8_vmesto_m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Грешка #9 — Тромав словоред с „Макар и"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НИСЪК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Страница: </w:t>
      </w:r>
      <w:r>
        <w:rPr>
          <w:rFonts w:ascii="Calibri" w:hAnsi="Calibri"/>
          <w:sz w:val="22"/>
        </w:rPr>
        <w:t>/pay-per-click/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Стилистична/граматическа неточност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reshenia.com/pay-per-click/ → скролнете надолу до секцията с описание на подхода или ценообразуването → потърсете изречение с "Макар и".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Текущ текст:    </w:t>
      </w:r>
      <w:r>
        <w:rPr>
          <w:rFonts w:ascii="Courier New" w:hAnsi="Courier New"/>
          <w:color w:val="C00000"/>
          <w:sz w:val="20"/>
        </w:rPr>
        <w:t>Макар и от маркетингова гледна точка думата "не" да е забранена</w:t>
      </w:r>
    </w:p>
    <w:p>
      <w:pPr>
        <w:ind w:left="283"/>
      </w:pPr>
      <w:r>
        <w:rPr>
          <w:rFonts w:ascii="Calibri" w:hAnsi="Calibri"/>
          <w:b/>
          <w:sz w:val="22"/>
        </w:rPr>
        <w:t xml:space="preserve">Очакван текст: </w:t>
      </w:r>
      <w:r>
        <w:rPr>
          <w:rFonts w:ascii="Courier New" w:hAnsi="Courier New"/>
          <w:color w:val="378610"/>
          <w:sz w:val="20"/>
        </w:rPr>
        <w:t>Макар думата "не" да е забранена от маркетингова гледна точка</w:t>
      </w:r>
    </w:p>
    <w:p>
      <w:r>
        <w:rPr>
          <w:rFonts w:ascii="Calibri" w:hAnsi="Calibri"/>
          <w:b/>
          <w:sz w:val="22"/>
        </w:rPr>
        <w:t xml:space="preserve">Описание: </w:t>
      </w:r>
      <w:r>
        <w:rPr>
          <w:rFonts w:ascii="Calibri" w:hAnsi="Calibri"/>
          <w:sz w:val="22"/>
        </w:rPr>
        <w:t>Конструкцията "Макар и + наречна група" е тромава и затруднява четенето.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Преформулиране на изречението.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09_makar_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b/>
          <w:color w:val="1F497D"/>
          <w:sz w:val="32"/>
        </w:rPr>
        <w:t>3. Технически бъгове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#10 — HTTP 404 на очаквани URL адреси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ВИСОК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Сериозна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Неработещи URL адреси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Напишете директно в браузъра: reshenia.com/en или reshenia.com/portfolio — ще видите страница "Страницата не съществува".</w:t>
      </w:r>
    </w:p>
    <w:p>
      <w:r>
        <w:rPr>
          <w:rFonts w:ascii="Calibri" w:hAnsi="Calibri"/>
          <w:sz w:val="22"/>
        </w:rPr>
        <w:t>Следните адреси връщат 404: /en, /bg, /portfolio, /services/seo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Добавяне на 301 редиректи към правилните адреси.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0_404_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#11 — HTTP 403 Forbidden на /seo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ВИСОК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Сериозна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Грешна сървърна конфигурация / .htaccess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Напишете reshenia.com/seo в браузъра → ще видите бяла страница с текст "Forbidden — You don't have permission to access this resource. Server unable to read htaccess file, denying access to be safe".</w:t>
      </w:r>
    </w:p>
    <w:p>
      <w:r>
        <w:rPr>
          <w:rFonts w:ascii="Calibri" w:hAnsi="Calibri"/>
          <w:sz w:val="22"/>
        </w:rPr>
        <w:t>Сървърът не може да прочете .htaccess файла за тази директория и блокира достъпа.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Поправяне на правата на .htaccess и добавяне на 301 редирект към /search-engine-optimization/.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1_403_se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#12 — SEO-неприятелски URL за езиков превключвател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SEO / URL структура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На всяка страница от сайта — горе вдясно кликнете бутона "EN" → забележете, че URL адресът се променя на reshenia.com/?lang=en вместо на reshenia.com/en/</w:t>
      </w:r>
    </w:p>
    <w:p>
      <w:r>
        <w:rPr>
          <w:rFonts w:ascii="Calibri" w:hAnsi="Calibri"/>
          <w:sz w:val="22"/>
        </w:rPr>
        <w:t>URL с параметър ?lang=en е по-малко предпочитан за международно SEO в сравнение с path-базирана структура /en/. Hreflang таговете работят по-надеждно с отделни path-ове.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Имплементиране на /en/ като отделен path с правилни hreflang тагове.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2_lang_en_ur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#13 — Демо данни без маркиране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НИСЪК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UX / въвеждащо в заблуждение съдържание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reshenia.com/wordpress-support/ → скролнете до секцията с показатели (uptime %, speed score, plugin updates %) — тези числа изглеждат като реални данни, но са примерни.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Добавяне на бележка "Примерни данни" под статистическите блокове.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3_demo_data_wordpr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b/>
          <w:color w:val="1F497D"/>
          <w:sz w:val="32"/>
        </w:rPr>
        <w:t>4. Проблеми с HTML кода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#14 — КРИТИЧЕН: HTML коментар подсказва изключена антиспам защита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КРИТИЧЕН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Критична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Сигурност / spam protection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reshenia.com/contacts/ → кликнете с десен бутон на мишката върху страницата → изберете "Преглед на страницата" / "View Page Source" → натиснете Ctrl+F → потърсете "Спам" → ще видите коментара.</w:t>
      </w:r>
    </w:p>
    <w:p>
      <w:pPr>
        <w:ind w:left="283"/>
      </w:pPr>
      <w:r>
        <w:rPr>
          <w:rFonts w:ascii="Courier New" w:hAnsi="Courier New"/>
          <w:color w:val="C00000"/>
          <w:sz w:val="20"/>
        </w:rPr>
        <w:t>&lt;!-- Спам защитите са временно изключени за тест на доставката --&gt;</w:t>
      </w:r>
    </w:p>
    <w:p>
      <w:r>
        <w:rPr>
          <w:rFonts w:ascii="Calibri" w:hAnsi="Calibri"/>
          <w:sz w:val="22"/>
        </w:rPr>
        <w:t>HTML коментар в изходния код подсказва, че антиспам защитата е временно изключена. Доколко формата реално приема спам, изисква допълнителна проверка, но наличието на такъв коментар в production среда е показателен риск.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Активиране на антиспам защитата и премахване на коментара от production кода.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4_spam_disabl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#15 — Два дублирани google-site-verification тага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Дублиран HTML мета таг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 → кликнете с десен бутон → "View Page Source" → натиснете Ctrl+F → потърсете "google-site-verification" → ще видите два различни реда с различни ключове (редове ~50–51).</w:t>
      </w:r>
    </w:p>
    <w:p>
      <w:r>
        <w:rPr>
          <w:rFonts w:ascii="Calibri" w:hAnsi="Calibri"/>
          <w:sz w:val="22"/>
        </w:rPr>
        <w:t>Два различни google-site-verification ключа — вероятно стар непочистен.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Проверка в Google Search Console и премахване на излишния ключ.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5_double_gs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#16 — Липсва препоръчителният hreflang="x-default"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НИСЪК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SEO / международна индексация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 → View Page Source → Ctrl+F → потърсете "hreflang" → ще видите само два тага (bg и en), но няма x-default.</w:t>
      </w:r>
    </w:p>
    <w:p>
      <w:r>
        <w:rPr>
          <w:rFonts w:ascii="Calibri" w:hAnsi="Calibri"/>
          <w:sz w:val="22"/>
        </w:rPr>
        <w:t>Налице са hreflang тагове за bg и en, но липсва x-default. Препоръчително е добавянето на hreflang="x-default", тъй като Google го използва, за да определи версията по подразбиране при неизвестен език на потребителя.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Добавяне на &lt;link rel="alternate" hreflang="x-default" href="https://reshenia.com/"&gt;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6_no_hreflang_xdefaul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#17 — Контактната форма пропуска 4 от 8 услуги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Сериозна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Непълна форма / UX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reshenia.com/contacts/ или скролнете до края на всяка страница → погледнете секцията "От какви услуги се интересувате?" → преброете чекбоксовете — има само 6 вместо 8.</w:t>
      </w:r>
    </w:p>
    <w:p>
      <w:r>
        <w:rPr>
          <w:rFonts w:ascii="Calibri" w:hAnsi="Calibri"/>
          <w:sz w:val="22"/>
        </w:rPr>
        <w:t>Липсват: Копирайтинг, WordPress поддръжка, Онлайн репутация, Сайт за 48 часа.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Добавяне на липсващите 4 услуги като checkbox опции.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7_form_missing_servic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Бъг #18 — Trailing whitespace в заглавие на блог статия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НИСЪК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sz w:val="22"/>
        </w:rPr>
        <w:t xml:space="preserve">Тип: </w:t>
      </w:r>
      <w:r>
        <w:rPr>
          <w:rFonts w:ascii="Calibri" w:hAnsi="Calibri"/>
          <w:sz w:val="22"/>
        </w:rPr>
        <w:t>Излишен whitespace в HTML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 → View Page Source → Ctrl+F → потърсете "маркетинг " (с интервал след думата) → ще видите заглавието с излишен интервал.</w:t>
      </w:r>
    </w:p>
    <w:p>
      <w:r>
        <w:rPr>
          <w:rFonts w:ascii="Calibri" w:hAnsi="Calibri"/>
          <w:sz w:val="22"/>
        </w:rPr>
        <w:t>"Как автоматизацията ще промени дигиталния маркетинг " — има интервал след последната дума.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Премахване на излишния интервал в заглавието на статията.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8_trailing_space_b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b/>
          <w:color w:val="1F497D"/>
          <w:sz w:val="32"/>
        </w:rPr>
        <w:t>5. Проблеми със съдържанието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Проблем #19 — Непълна дата в GDPR политиката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reshenia.com/gdpr/ → погледнете най-горе или най-долу на страницата за "Дата на последно обновяване" — показва само "2026" без ден и месец.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Добавяне на точна дата в формат ДД.ММ.ГГГГ.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19_gdpr_d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Проблем #20 — Противоречие: 2007 vs 1997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СРЕДЕН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Сериозна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Стъпка 1: Отворете reshenia.com → забележете "Дигитална агенция от 2007" и "19+ години опит". Стъпка 2: Отворете reshenia.com/about-us/ → скролнете до хронологията → ще видите "1997 — Първи интернет проекти". Разликата е 10 години.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Добавяне на уточнение на началната страница: "агенция от 2007 г. с екип с опит от 1997 г."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20_2007_vs_199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Проблем #21 — Имейл с главна буква „I"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НИСЪК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reshenia.com/contacts/ → погледнете имейл адреса в секцията с контакти — написано е "Info@reshenia.com" с главна буква I.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Унифициране към info@reshenia.com навсякъде в сайта.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21_email_capital_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b/>
          <w:color w:val="2E74B5"/>
          <w:sz w:val="26"/>
        </w:rPr>
        <w:t>Проблем #22 — Грешна затваряща кавичка в meta description</w:t>
      </w:r>
    </w:p>
    <w:p>
      <w:r>
        <w:rPr>
          <w:rFonts w:ascii="Calibri" w:hAnsi="Calibri"/>
          <w:b/>
          <w:sz w:val="22"/>
        </w:rPr>
        <w:t xml:space="preserve">Приоритет: </w:t>
      </w:r>
      <w:r>
        <w:rPr>
          <w:rFonts w:ascii="Calibri" w:hAnsi="Calibri"/>
          <w:sz w:val="22"/>
        </w:rPr>
        <w:t>НИСЪК</w:t>
      </w:r>
    </w:p>
    <w:p>
      <w:r>
        <w:rPr>
          <w:rFonts w:ascii="Calibri" w:hAnsi="Calibri"/>
          <w:b/>
          <w:sz w:val="22"/>
        </w:rPr>
        <w:t xml:space="preserve">Тежест: </w:t>
      </w:r>
      <w:r>
        <w:rPr>
          <w:rFonts w:ascii="Calibri" w:hAnsi="Calibri"/>
          <w:sz w:val="22"/>
        </w:rPr>
        <w:t>Незначителна</w:t>
      </w:r>
    </w:p>
    <w:p>
      <w:r>
        <w:rPr>
          <w:rFonts w:ascii="Calibri" w:hAnsi="Calibri"/>
          <w:b/>
          <w:color w:val="1F7A1F"/>
          <w:sz w:val="22"/>
        </w:rPr>
        <w:t xml:space="preserve">Как да стигнете: </w:t>
      </w:r>
      <w:r>
        <w:rPr>
          <w:rFonts w:ascii="Calibri" w:hAnsi="Calibri"/>
          <w:sz w:val="22"/>
        </w:rPr>
        <w:t>Отворете reshenia.com/our-portfolio/ → View Page Source → Ctrl+F → потърсете "Решения" → ще видите „Решения&amp;quot; — затварящата кавичка е ASCII, не българска. Може да повлияе върху начина на визуализиране на snippet-а в търсачки.</w:t>
      </w:r>
    </w:p>
    <w:p>
      <w:r>
        <w:rPr>
          <w:rFonts w:ascii="Calibri" w:hAnsi="Calibri"/>
          <w:b/>
          <w:sz w:val="22"/>
        </w:rPr>
        <w:t xml:space="preserve">Препоръка: </w:t>
      </w:r>
      <w:r>
        <w:rPr>
          <w:rFonts w:ascii="Calibri" w:hAnsi="Calibri"/>
          <w:sz w:val="22"/>
        </w:rPr>
        <w:t>Замяна на &amp;quot; с правилната българска затваряща кавичка: „Решения"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1714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_22_wrong_quote_met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Calibri" w:hAnsi="Calibri"/>
          <w:b/>
          <w:color w:val="1F497D"/>
          <w:sz w:val="32"/>
        </w:rPr>
        <w:t>6. Обобщена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51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30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9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Страница</w:t>
            </w:r>
          </w:p>
        </w:tc>
        <w:tc>
          <w:tcPr>
            <w:tcW w:type="dxa" w:w="3515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13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130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Тежест</w:t>
            </w:r>
          </w:p>
        </w:tc>
      </w:tr>
      <w:tr>
        <w:tc>
          <w:tcPr>
            <w:tcW w:type="dxa" w:w="510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#1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/search-engine-optimization/</w:t>
            </w:r>
          </w:p>
        </w:tc>
        <w:tc>
          <w:tcPr>
            <w:tcW w:type="dxa" w:w="3515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СЕО → SEO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НИСЪК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#2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/fastweb/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Неограничено снимки → Неограничен брой снимки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#3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/fastweb/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Неограничено услуги → Неограничен брой услуги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#4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/fastweb/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Неограничено страници → Неограничени страници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#5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/about-us/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без излишно → без излишности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#6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/about-us/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фокусиран в → фокусиран върху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#7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/content-marketing/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основна съдържание → основното съдържание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#8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/websites-online-stores/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вместо мен → вместо нас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#9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Правопис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/pay-per-click/</w:t>
            </w:r>
          </w:p>
        </w:tc>
        <w:tc>
          <w:tcPr>
            <w:tcW w:type="dxa" w:w="3515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Тромав словоред с "Макар и"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НИСЪК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#10</w:t>
            </w:r>
          </w:p>
        </w:tc>
        <w:tc>
          <w:tcPr>
            <w:tcW w:type="dxa" w:w="130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Технически</w:t>
            </w:r>
          </w:p>
        </w:tc>
        <w:tc>
          <w:tcPr>
            <w:tcW w:type="dxa" w:w="198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Сървър</w:t>
            </w:r>
          </w:p>
        </w:tc>
        <w:tc>
          <w:tcPr>
            <w:tcW w:type="dxa" w:w="3515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HTTP 404 на /en, /bg, /portfolio</w:t>
            </w:r>
          </w:p>
        </w:tc>
        <w:tc>
          <w:tcPr>
            <w:tcW w:type="dxa" w:w="113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ВИСОК</w:t>
            </w:r>
          </w:p>
        </w:tc>
        <w:tc>
          <w:tcPr>
            <w:tcW w:type="dxa" w:w="130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Сериозна</w:t>
            </w:r>
          </w:p>
        </w:tc>
      </w:tr>
      <w:tr>
        <w:tc>
          <w:tcPr>
            <w:tcW w:type="dxa" w:w="510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#11</w:t>
            </w:r>
          </w:p>
        </w:tc>
        <w:tc>
          <w:tcPr>
            <w:tcW w:type="dxa" w:w="130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Технически</w:t>
            </w:r>
          </w:p>
        </w:tc>
        <w:tc>
          <w:tcPr>
            <w:tcW w:type="dxa" w:w="198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Сървър</w:t>
            </w:r>
          </w:p>
        </w:tc>
        <w:tc>
          <w:tcPr>
            <w:tcW w:type="dxa" w:w="3515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HTTP 403 + .htaccess грешка на /seo</w:t>
            </w:r>
          </w:p>
        </w:tc>
        <w:tc>
          <w:tcPr>
            <w:tcW w:type="dxa" w:w="113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ВИСОК</w:t>
            </w:r>
          </w:p>
        </w:tc>
        <w:tc>
          <w:tcPr>
            <w:tcW w:type="dxa" w:w="1304"/>
            <w:shd w:val="clear" w:color="auto" w:fill="FFE0CC"/>
          </w:tcPr>
          <w:p>
            <w:r>
              <w:rPr>
                <w:rFonts w:ascii="Calibri" w:hAnsi="Calibri"/>
                <w:sz w:val="18"/>
              </w:rPr>
              <w:t>Сериозна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#12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Технически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Целия сайт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?lang=en вместо /en/ (SEO)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#13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Технически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/wordpress-support/</w:t>
            </w:r>
          </w:p>
        </w:tc>
        <w:tc>
          <w:tcPr>
            <w:tcW w:type="dxa" w:w="3515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Демо данни без маркиране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НИСЪК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CCCC"/>
          </w:tcPr>
          <w:p>
            <w:r>
              <w:rPr>
                <w:rFonts w:ascii="Calibri" w:hAnsi="Calibri"/>
                <w:b/>
                <w:sz w:val="18"/>
              </w:rPr>
              <w:t>#14</w:t>
            </w:r>
          </w:p>
        </w:tc>
        <w:tc>
          <w:tcPr>
            <w:tcW w:type="dxa" w:w="1304"/>
            <w:shd w:val="clear" w:color="auto" w:fill="FFCCCC"/>
          </w:tcPr>
          <w:p>
            <w:r>
              <w:rPr>
                <w:rFonts w:ascii="Calibri" w:hAnsi="Calibri"/>
                <w:b/>
                <w:sz w:val="18"/>
              </w:rPr>
              <w:t>HTML</w:t>
            </w:r>
          </w:p>
        </w:tc>
        <w:tc>
          <w:tcPr>
            <w:tcW w:type="dxa" w:w="1984"/>
            <w:shd w:val="clear" w:color="auto" w:fill="FFCCCC"/>
          </w:tcPr>
          <w:p>
            <w:r>
              <w:rPr>
                <w:rFonts w:ascii="Calibri" w:hAnsi="Calibri"/>
                <w:b/>
                <w:sz w:val="18"/>
              </w:rPr>
              <w:t>Всички форми</w:t>
            </w:r>
          </w:p>
        </w:tc>
        <w:tc>
          <w:tcPr>
            <w:tcW w:type="dxa" w:w="3515"/>
            <w:shd w:val="clear" w:color="auto" w:fill="FFCCCC"/>
          </w:tcPr>
          <w:p>
            <w:r>
              <w:rPr>
                <w:rFonts w:ascii="Calibri" w:hAnsi="Calibri"/>
                <w:b/>
                <w:sz w:val="18"/>
              </w:rPr>
              <w:t>HTML коментар: антиспам защитата е изключена</w:t>
            </w:r>
          </w:p>
        </w:tc>
        <w:tc>
          <w:tcPr>
            <w:tcW w:type="dxa" w:w="1134"/>
            <w:shd w:val="clear" w:color="auto" w:fill="FFCCCC"/>
          </w:tcPr>
          <w:p>
            <w:r>
              <w:rPr>
                <w:rFonts w:ascii="Calibri" w:hAnsi="Calibri"/>
                <w:b/>
                <w:sz w:val="18"/>
              </w:rPr>
              <w:t>КРИТИЧЕН</w:t>
            </w:r>
          </w:p>
        </w:tc>
        <w:tc>
          <w:tcPr>
            <w:tcW w:type="dxa" w:w="1304"/>
            <w:shd w:val="clear" w:color="auto" w:fill="FFCCCC"/>
          </w:tcPr>
          <w:p>
            <w:r>
              <w:rPr>
                <w:rFonts w:ascii="Calibri" w:hAnsi="Calibri"/>
                <w:b/>
                <w:sz w:val="18"/>
              </w:rPr>
              <w:t>Критична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#15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HTML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&lt;head&gt;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Два дублирани google-site-verification тага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#16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HTML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&lt;head&gt;</w:t>
            </w:r>
          </w:p>
        </w:tc>
        <w:tc>
          <w:tcPr>
            <w:tcW w:type="dxa" w:w="3515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Липсва препоръчителният hreflang="x-default"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НИСЪК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#17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HTML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Контактна форма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Липсват 4 от 8 услуги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Сериозна</w:t>
            </w:r>
          </w:p>
        </w:tc>
      </w:tr>
      <w:tr>
        <w:tc>
          <w:tcPr>
            <w:tcW w:type="dxa" w:w="510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#18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HTML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Начална стр. (Блог)</w:t>
            </w:r>
          </w:p>
        </w:tc>
        <w:tc>
          <w:tcPr>
            <w:tcW w:type="dxa" w:w="3515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Trailing whitespace в заглавие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НИСЪК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#19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Съдържание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/gdpr/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Непълна дата: само "2026"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#20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Съдържание</w:t>
            </w:r>
          </w:p>
        </w:tc>
        <w:tc>
          <w:tcPr>
            <w:tcW w:type="dxa" w:w="198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Начална стр. vs /about-us/</w:t>
            </w:r>
          </w:p>
        </w:tc>
        <w:tc>
          <w:tcPr>
            <w:tcW w:type="dxa" w:w="3515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2007 vs 1997 — противоречие</w:t>
            </w:r>
          </w:p>
        </w:tc>
        <w:tc>
          <w:tcPr>
            <w:tcW w:type="dxa" w:w="113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СРЕДЕН</w:t>
            </w:r>
          </w:p>
        </w:tc>
        <w:tc>
          <w:tcPr>
            <w:tcW w:type="dxa" w:w="1304"/>
            <w:shd w:val="clear" w:color="auto" w:fill="FFFACC"/>
          </w:tcPr>
          <w:p>
            <w:r>
              <w:rPr>
                <w:rFonts w:ascii="Calibri" w:hAnsi="Calibri"/>
                <w:sz w:val="18"/>
              </w:rPr>
              <w:t>Сериозна</w:t>
            </w:r>
          </w:p>
        </w:tc>
      </w:tr>
      <w:tr>
        <w:tc>
          <w:tcPr>
            <w:tcW w:type="dxa" w:w="510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#21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Съдържание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Всички стр.</w:t>
            </w:r>
          </w:p>
        </w:tc>
        <w:tc>
          <w:tcPr>
            <w:tcW w:type="dxa" w:w="3515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Info@reshenia.com с главна I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НИСЪК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  <w:tr>
        <w:tc>
          <w:tcPr>
            <w:tcW w:type="dxa" w:w="510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#22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Съдържание</w:t>
            </w:r>
          </w:p>
        </w:tc>
        <w:tc>
          <w:tcPr>
            <w:tcW w:type="dxa" w:w="198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/our-portfolio/ (meta)</w:t>
            </w:r>
          </w:p>
        </w:tc>
        <w:tc>
          <w:tcPr>
            <w:tcW w:type="dxa" w:w="3515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Грешна затваряща кавичка в meta description</w:t>
            </w:r>
          </w:p>
        </w:tc>
        <w:tc>
          <w:tcPr>
            <w:tcW w:type="dxa" w:w="113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НИСЪК</w:t>
            </w:r>
          </w:p>
        </w:tc>
        <w:tc>
          <w:tcPr>
            <w:tcW w:type="dxa" w:w="1304"/>
            <w:shd w:val="clear" w:color="auto" w:fill="E2EFDA"/>
          </w:tcPr>
          <w:p>
            <w:r>
              <w:rPr>
                <w:rFonts w:ascii="Calibri" w:hAnsi="Calibri"/>
                <w:sz w:val="18"/>
              </w:rPr>
              <w:t>Незначителна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Докладът е изготвен на 22 юни 2026 г. въз основа на анализ на reshenia.com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