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F6DB5"/>
          <w:sz w:val="40"/>
          <w:szCs w:val="40"/>
        </w:rPr>
        <w:t xml:space="preserve">홀 랜드마크 기반 도어 판별기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학습 기법 · 평가 결과 · 사용법 · 향후 계획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CNN 랜드마크 검출 + CAD 치수 기반 기하 판정</w:t>
      </w:r>
    </w:p>
    <w:p>
      <w:pPr>
        <w:pBdr>
          <w:bottom w:val="single" w:color="2F6DB5" w:sz="8" w:space="4"/>
        </w:pBdr>
        <w:spacing w:after="400"/>
        <w:jc w:val="center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부품 인식 AI — 굴착기 도어 분류 과제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작성일: 2026년 8월 26일</w:t>
      </w:r>
    </w:p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2F6DB5"/>
          <w:sz w:val="30"/>
          <w:szCs w:val="30"/>
        </w:rPr>
        <w:t xml:space="preserve">목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2F6DB5"/>
          <w:sz w:val="32"/>
          <w:szCs w:val="32"/>
        </w:rPr>
        <w:t xml:space="preserve">1. 요약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굴착기 도어 8종은 형상이 거의 같고 치수(폭 830~1458mm)만 다르다. 형상을 학습하는 CNN 분류기는 사무실 데이터에서 100%였으나 현장에서 14%로 무너졌다. 본 보고서는 이를 대체하는 새 방식 — 도어 모서리 프레임 홀 2개의 거리 D를 재서 CAD 치수와 대조하는 기하 판정 — 의 학습 기법과 평가 결과를 정리한다. AI(CNN)는 형상 분류가 아니라 "홀 위치 검출"에만 쓰고, 판정은 설명 가능한 치수 비교로 한다.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1"/>
        <w:gridCol w:w="5233"/>
      </w:tblGrid>
      <w:tr>
        <w:trPr>
          <w:tblHeader/>
        </w:trPr>
        <w:tc>
          <w:tcPr>
            <w:tcW w:type="dxa" w:w="327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23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홀 검출 정확도 (홀드아웃 27장)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6점 모두 중앙값 1.0~1.4px, 4px 이내 100%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공식 test 분할 (189장, 라벨 학습분 제외)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판정 134장 중 134 정답 — 100%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사무실 전체 (1,162장, 라벨 학습분 제외)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판정 814장 중 806 정답 — 99.0% (그룹 99.5%)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세션 (경주, 16장)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16/16 정답, D 885.9mm (CAD 886)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라벨링 비용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134장 × 6점, 약 1시간 (전용 브라우저 도구)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추론 속도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RTX 5090에서 홀 단계 41ms/프레임</w:t>
            </w:r>
          </w:p>
        </w:tc>
      </w:tr>
    </w:tbl>
    <w:p>
      <w:pPr>
        <w:spacing w:after="120"/>
      </w:pPr>
    </w:p>
    <w:p>
      <w:pPr>
        <w:pBdr>
          <w:left w:val="single" w:color="2F6DB5" w:sz="18" w:space="8"/>
        </w:pBdr>
        <w:shd w:fill="EAF2FB" w:color="auto" w:val="clear"/>
        <w:spacing w:after="160" w:before="8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보류(판정 안 함) 비율은 사무실 데이터에서 약 30%다. 힌지측 홀이 프레임 밖이거나 이미지 경계에 붙은 경우로, 도어를 화면에 꽉 채워 찍은 사무실 촬영 방식 때문이다. 카메라가 지그에 고정된 현장에서는 보류 0%였다.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2F6DB5"/>
          <w:sz w:val="32"/>
          <w:szCs w:val="32"/>
        </w:rPr>
        <w:t xml:space="preserve">2. 판별 원리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2.1 왜 홀 거리인가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8종 모두 좌우 세로 프레임의 래치 각공 쪽 끝에 Ø6mm 홀이 한 쌍 있고, 위치가 가장자리에서 52~54mm·그 변에서 105mm로 동일하다 (CAD 8종 분석). 따라서 두 홀의 거리 D = 도어 폭 − 106mm. (이 변은 CAD 렌더에서는 위쪽이지만 실제 장착 기준으로는 바닥 쪽이다. 세로 프레임의 반대쪽 끝에는 홀이 없다.)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8종의 폭이 모두 달라 D만으로 분류된다. 최소 간격은 FRT 3종의 41~47mm, 나머지는 50~200mm.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홀 중심은 클램프가 외곽을 훼손해도 살아남는 랜드마크이고, 조명·배경·녹과 무관하다.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중앙 보강대의 패드 홀은 옵션/리비전에 따라 패턴(2+2 vs 1+3)이 바뀌어 사용하지 않는다. E25_RH STL의 패드는 실물과 다름이 확인됐다.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1. CAD 내판 렌더 — 판별에 쓰는 모서리 홀 2개 (E25_RH, D=886mm)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215"/>
        <w:gridCol w:w="1519"/>
        <w:gridCol w:w="2430"/>
        <w:gridCol w:w="911"/>
      </w:tblGrid>
      <w:tr>
        <w:trPr>
          <w:tblHeader/>
        </w:trPr>
        <w:tc>
          <w:tcPr>
            <w:tcW w:type="dxa" w:w="243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클래스</w:t>
            </w:r>
          </w:p>
        </w:tc>
        <w:tc>
          <w:tcPr>
            <w:tcW w:type="dxa" w:w="121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폭(mm)</w:t>
            </w:r>
          </w:p>
        </w:tc>
        <w:tc>
          <w:tcPr>
            <w:tcW w:type="dxa" w:w="151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CAD D(mm)</w:t>
            </w:r>
          </w:p>
        </w:tc>
        <w:tc>
          <w:tcPr>
            <w:tcW w:type="dxa" w:w="243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사람 라벨 실측 D 중앙값</w:t>
            </w:r>
          </w:p>
        </w:tc>
        <w:tc>
          <w:tcPr>
            <w:tcW w:type="dxa" w:w="91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차이</w:t>
            </w:r>
          </w:p>
        </w:tc>
      </w:tr>
      <w:t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E25_door_LH_FRT</w:t>
            </w:r>
          </w:p>
        </w:tc>
        <w:tc>
          <w:tcPr>
            <w:tcW w:type="dxa" w:w="1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830</w:t>
            </w:r>
          </w:p>
        </w:tc>
        <w:tc>
          <w:tcPr>
            <w:tcW w:type="dxa" w:w="1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724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721</w:t>
            </w:r>
          </w:p>
        </w:tc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−3</w:t>
            </w:r>
          </w:p>
        </w:tc>
      </w:tr>
      <w:t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E30_door_LH_FRT</w:t>
            </w:r>
          </w:p>
        </w:tc>
        <w:tc>
          <w:tcPr>
            <w:tcW w:type="dxa" w:w="1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871</w:t>
            </w:r>
          </w:p>
        </w:tc>
        <w:tc>
          <w:tcPr>
            <w:tcW w:type="dxa" w:w="1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765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761</w:t>
            </w:r>
          </w:p>
        </w:tc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−4</w:t>
            </w:r>
          </w:p>
        </w:tc>
      </w:tr>
      <w:t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E38_door_LH_FRT</w:t>
            </w:r>
          </w:p>
        </w:tc>
        <w:tc>
          <w:tcPr>
            <w:tcW w:type="dxa" w:w="1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918</w:t>
            </w:r>
          </w:p>
        </w:tc>
        <w:tc>
          <w:tcPr>
            <w:tcW w:type="dxa" w:w="1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812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807</w:t>
            </w:r>
          </w:p>
        </w:tc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−5</w:t>
            </w:r>
          </w:p>
        </w:tc>
      </w:tr>
      <w:t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E25_door_RH</w:t>
            </w:r>
          </w:p>
        </w:tc>
        <w:tc>
          <w:tcPr>
            <w:tcW w:type="dxa" w:w="1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991</w:t>
            </w:r>
          </w:p>
        </w:tc>
        <w:tc>
          <w:tcPr>
            <w:tcW w:type="dxa" w:w="1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886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886</w:t>
            </w:r>
          </w:p>
        </w:tc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E25_door_LH_RR</w:t>
            </w:r>
          </w:p>
        </w:tc>
        <w:tc>
          <w:tcPr>
            <w:tcW w:type="dxa" w:w="1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1143</w:t>
            </w:r>
          </w:p>
        </w:tc>
        <w:tc>
          <w:tcPr>
            <w:tcW w:type="dxa" w:w="1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1037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1032</w:t>
            </w:r>
          </w:p>
        </w:tc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−5</w:t>
            </w:r>
          </w:p>
        </w:tc>
      </w:tr>
      <w:t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E30_E38_door_RH</w:t>
            </w:r>
          </w:p>
        </w:tc>
        <w:tc>
          <w:tcPr>
            <w:tcW w:type="dxa" w:w="1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1193</w:t>
            </w:r>
          </w:p>
        </w:tc>
        <w:tc>
          <w:tcPr>
            <w:tcW w:type="dxa" w:w="1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1087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1080</w:t>
            </w:r>
          </w:p>
        </w:tc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−7</w:t>
            </w:r>
          </w:p>
        </w:tc>
      </w:tr>
      <w:t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E30_door_LH_RR</w:t>
            </w:r>
          </w:p>
        </w:tc>
        <w:tc>
          <w:tcPr>
            <w:tcW w:type="dxa" w:w="1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1263</w:t>
            </w:r>
          </w:p>
        </w:tc>
        <w:tc>
          <w:tcPr>
            <w:tcW w:type="dxa" w:w="1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1158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1154</w:t>
            </w:r>
          </w:p>
        </w:tc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−4</w:t>
            </w:r>
          </w:p>
        </w:tc>
      </w:tr>
      <w:tr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E38_door_LH_RR</w:t>
            </w:r>
          </w:p>
        </w:tc>
        <w:tc>
          <w:tcPr>
            <w:tcW w:type="dxa" w:w="1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1458</w:t>
            </w:r>
          </w:p>
        </w:tc>
        <w:tc>
          <w:tcPr>
            <w:tcW w:type="dxa" w:w="1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1352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1355</w:t>
            </w:r>
          </w:p>
        </w:tc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+3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표 1. CAD와 사람 라벨(GT) 기준 실측 D — 8종 모두 ±7mm 이내. 홀만 정확히 찾으면 GT 기준 최근접 분류 87/87 = 100%.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2.2 판정 파이프라인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CNN이 원본 프레임에서 6점을 검출: 래치 볼트홀 4개(각공 주변) + 모서리 홀 2개(힌지측·래치측).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depth로 도어 평면을 피팅하고, 두 모서리 홀을 평면에 투영해 mm 거리 D를 구한다. 근사 intrinsics의 일정 편향은 카메라 모드별 상수 K_DEPTH(1080p 0.8235, 1200p 0.8505)로 보정.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볼트홀 4개로 만든 국소 좌표계(157×96mm 사각형)로 기하 일관성을 검사한다: 래치측 홀이 볼트 사각형 기준 (±160, ±190)mm 위치인지, 두 홀이 같은 선상인지, 서로 반대편인지, D가 600~1500mm인지. 하나라도 어긋나면 판정을 보류한다.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통과 시 CAD D 표에서 최근접 클래스. 실시간에서는 10프레임 윈도의 판정 프레임 D 중앙값으로 집계한다. 속성 파이프라인(통풍구 U-Net)의 그룹 판별은 보조 정보로: 홀 D의 최근접 마진이 30mm 이상이면 홀 판정 우선, 미만이면 U-Net 그룹 내 최근접, 15mm 미만이면 "보류". 판정 프레임이 3개 미만이면 속성 파이프라인으로 폴백한다.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2. 현장 프레임(20260810 E25_RH)의 홀 쌍과 D — 실측 891mm vs CAD 886mm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2F6DB5"/>
          <w:sz w:val="32"/>
          <w:szCs w:val="32"/>
        </w:rPr>
        <w:t xml:space="preserve">3. 학습 기법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3.1 데이터와 라벨링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라벨 134장: 사무실 datasets 8종 × 15장(클래스 내 10장 간격 균등 추출) 118장 + 현장 E25_RH 세션 16장. 이미지당 6점, 원본 픽셀 좌표, 가려진 점은 "안 보임" 표시.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전용 브라우저 도구(15_label_holes.py)로 클릭 라벨링: 6배 확대경, 점 순서 자동 진행, 자동 저장. 134장 × 6점을 약 1시간에 완료.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분할: 클래스별 층화 20% 홀드아웃 (27장), 나머지 107장 학습. 홀드아웃은 학습 중 5 epoch마다 GT로 평가.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3. 라벨링 도구 화면 — 왼쪽 점 목록/진행률, 오른쪽 위 확대경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3.2 모델과 학습 목표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5"/>
        <w:gridCol w:w="3150"/>
        <w:gridCol w:w="3780"/>
      </w:tblGrid>
      <w:tr>
        <w:trPr>
          <w:tblHeader/>
        </w:trPr>
        <w:tc>
          <w:tcPr>
            <w:tcW w:type="dxa" w:w="157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1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설정</w:t>
            </w:r>
          </w:p>
        </w:tc>
        <w:tc>
          <w:tcPr>
            <w:tcW w:type="dxa" w:w="37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입력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1280×768 letterbox (원본 1920×1080/1200)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Ø6mm 홀(원본 4~5px)이 3px 이상 남는 최소 해상도</w:t>
            </w:r>
          </w:p>
        </w:tc>
      </w:tr>
      <w:tr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백본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ResNet18 (ImageNet 사전학습)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107장의 소량 데이터에서 사전학습이 필수. Jetson 배포 고려</w:t>
            </w:r>
          </w:p>
        </w:tc>
      </w:tr>
      <w:tr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디코더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FPN식 측면 연결 → stride 4 히트맵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작은 홀의 위치 정밀도(1px)와 도어 전체 문맥을 함께 확보</w:t>
            </w:r>
          </w:p>
        </w:tc>
      </w:tr>
      <w:tr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출력 채널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bolt(4 피크) / corner_hinge / corner_latch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볼트를 좌상·우상으로 구분하지 않아 회전 불변 — 사각형 기하는 검출 후에 맞춤</w:t>
            </w:r>
          </w:p>
        </w:tc>
      </w:tr>
      <w:tr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타깃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σ=2 가우시안 히트맵 (스트라이드 4 좌표)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위치 회귀보다 다중 피크·안정 수렴에 유리</w:t>
            </w:r>
          </w:p>
        </w:tc>
      </w:tr>
      <w:tr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손실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가중 MSE (양성 픽셀 ×21)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히트맵이 대부분 0이라 단순 MSE는 모두 0으로 붕괴</w:t>
            </w:r>
          </w:p>
        </w:tc>
      </w:tr>
      <w:tr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피크 추출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5px NMS + 포물선 서브픽셀 보정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히트맵 격자(4px) 이하 정밀도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3.3 증강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도어는 바닥/지그에 임의 각도로 놓이므로 회전 불변이 핵심이다. 학습 샘플마다 임의 아핀: 회전 ±180°, 스케일 0.75~1.15, 이동 ±60px, 50% 좌우 플립, 밝기·대비(0.7~1.3, ±30), 30% 확률 블러. 에폭당 원본 4회 재샘플.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3.4 최적화와 발산 사례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1차 시도: AdamW, OneCycle max_lr 3e-4, FP16 autocast, 120 epoch → 20 epoch까지 좋았으나(홀드아웃 ≤8px 88%) 이후 손실이 0.0018→0.0047로 튀며 발산, 회복 못 함. 원인은 OneCycle 정점 LR과 FP16의 결합으로 판단.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2차(채택): AdamW lr 1e-4, 3 epoch 워밍업 + 코사인 감쇠, gradient clip 1.0, FP32, 80 epoch. 30 epoch부터 홀드아웃 ≤8px 100%, 발산 없음.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4. 2차 학습 곡선 — 손실(로그)과 홀드아웃 8px 이내 비율 (DB training_metrics에서 생성)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3.5 왜 규칙 기반 검출은 폐기했나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전에 블랙햇 모폴로지·NCC 템플릿으로 홀을 찾는 규칙 기반 검출을 3차례 시도했다. 자기 보고 지표로는 97.7%까지 나왔으나, 사람 라벨(GT)로 재보니 방향(뒤집힘) 판정 48%, 볼트홀 오검출 53%, 모서리 홀 오검출 60%였다. 녹·접힘선·그림자를 홀로 잡는 문제는 임계값 조정으로 해결되지 않았다. 학습 검출기는 같은 GT에서 오검출 0%다. 교훈: 검출 정확도는 반드시 GT로 재야 하며, 라벨은 학습 데이터이자 평가 기준이다.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2F6DB5"/>
          <w:sz w:val="32"/>
          <w:szCs w:val="32"/>
        </w:rPr>
        <w:t xml:space="preserve">4. 평가 결과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4.1 홀 검출 정확도 (GT 대비)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1701"/>
        <w:gridCol w:w="850"/>
        <w:gridCol w:w="1701"/>
        <w:gridCol w:w="850"/>
        <w:gridCol w:w="1417"/>
      </w:tblGrid>
      <w:tr>
        <w:trPr>
          <w:tblHeader/>
        </w:trPr>
        <w:tc>
          <w:tcPr>
            <w:tcW w:type="dxa" w:w="198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채널</w:t>
            </w:r>
          </w:p>
        </w:tc>
        <w:tc>
          <w:tcPr>
            <w:tcW w:type="dxa" w:w="170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홀드아웃 27장 중앙값</w:t>
            </w:r>
          </w:p>
        </w:tc>
        <w:tc>
          <w:tcPr>
            <w:tcW w:type="dxa" w:w="8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≤4px</w:t>
            </w:r>
          </w:p>
        </w:tc>
        <w:tc>
          <w:tcPr>
            <w:tcW w:type="dxa" w:w="170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현장 16장 중앙값</w:t>
            </w:r>
          </w:p>
        </w:tc>
        <w:tc>
          <w:tcPr>
            <w:tcW w:type="dxa" w:w="8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≤4px</w:t>
            </w:r>
          </w:p>
        </w:tc>
        <w:tc>
          <w:tcPr>
            <w:tcW w:type="dxa" w:w="141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오검출(&gt;20px)</w:t>
            </w:r>
          </w:p>
        </w:tc>
      </w:tr>
      <w:tr>
        <w:tc>
          <w:tcPr>
            <w:tcW w:type="dxa" w:w="19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볼트홀 (×4)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1.0 px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 px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98%</w:t>
            </w:r>
          </w:p>
        </w:tc>
        <w:tc>
          <w:tcPr>
            <w:tcW w:type="dxa" w:w="14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19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모서리 홀 힌지측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1.4 px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1.1 px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4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19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모서리 홀 래치측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1.2 px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1.4 px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4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원본 해상도 0.75~0.83 px/mm에서 1px ≈ 1.3mm. D 오차로 환산하면 ±2~3mm로, 클래스 간 최소 간격 41mm의 1/10 이하다.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4.2 판정 정확도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750"/>
        <w:gridCol w:w="1000"/>
        <w:gridCol w:w="750"/>
        <w:gridCol w:w="1000"/>
        <w:gridCol w:w="1000"/>
        <w:gridCol w:w="2501"/>
      </w:tblGrid>
      <w:tr>
        <w:trPr>
          <w:tblHeader/>
        </w:trPr>
        <w:tc>
          <w:tcPr>
            <w:tcW w:type="dxa" w:w="150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평가 세트</w:t>
            </w:r>
          </w:p>
        </w:tc>
        <w:tc>
          <w:tcPr>
            <w:tcW w:type="dxa" w:w="7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전체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판정</w:t>
            </w:r>
          </w:p>
        </w:tc>
        <w:tc>
          <w:tcPr>
            <w:tcW w:type="dxa" w:w="7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정답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판정 정확도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그룹 정확도</w:t>
            </w:r>
          </w:p>
        </w:tc>
        <w:tc>
          <w:tcPr>
            <w:tcW w:type="dxa" w:w="250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보류 사유(상위)</w:t>
            </w:r>
          </w:p>
        </w:tc>
      </w:tr>
      <w:tr>
        <w:tc>
          <w:tcPr>
            <w:tcW w:type="dxa" w:w="1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test 분할 (seed42)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134 (71%)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2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no_corner 22, latch_offset 10, same_side 10</w:t>
            </w:r>
          </w:p>
        </w:tc>
      </w:tr>
      <w:tr>
        <w:tc>
          <w:tcPr>
            <w:tcW w:type="dxa" w:w="1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datasets 전체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1,162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814 (70%)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806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99.0%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99.5%</w:t>
            </w:r>
          </w:p>
        </w:tc>
        <w:tc>
          <w:tcPr>
            <w:tcW w:type="dxa" w:w="2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no_corner 185, near_border 56, same_side 46</w:t>
            </w:r>
          </w:p>
        </w:tc>
      </w:tr>
      <w:tr>
        <w:tc>
          <w:tcPr>
            <w:tcW w:type="dxa" w:w="1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E25_RH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 (100%)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2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표 3. 라벨에 쓴 107장은 모든 세트에서 제외. 보류는 판정을 내리지 않은 것으로, 오판과 구분된다.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1"/>
        <w:gridCol w:w="1251"/>
        <w:gridCol w:w="1501"/>
        <w:gridCol w:w="1000"/>
        <w:gridCol w:w="750"/>
        <w:gridCol w:w="2001"/>
      </w:tblGrid>
      <w:tr>
        <w:trPr>
          <w:tblHeader/>
        </w:trPr>
        <w:tc>
          <w:tcPr>
            <w:tcW w:type="dxa" w:w="200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클래스</w:t>
            </w:r>
          </w:p>
        </w:tc>
        <w:tc>
          <w:tcPr>
            <w:tcW w:type="dxa" w:w="125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test 판정/정답</w:t>
            </w:r>
          </w:p>
        </w:tc>
        <w:tc>
          <w:tcPr>
            <w:tcW w:type="dxa" w:w="150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datasets 판정/정답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 중앙값</w:t>
            </w:r>
          </w:p>
        </w:tc>
        <w:tc>
          <w:tcPr>
            <w:tcW w:type="dxa" w:w="7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CAD</w:t>
            </w:r>
          </w:p>
        </w:tc>
        <w:tc>
          <w:tcPr>
            <w:tcW w:type="dxa" w:w="200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오판 내역</w:t>
            </w:r>
          </w:p>
        </w:tc>
      </w:tr>
      <w:tr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E25_door_LH_FRT</w:t>
            </w:r>
          </w:p>
        </w:tc>
        <w:tc>
          <w:tcPr>
            <w:tcW w:type="dxa" w:w="12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18/18</w:t>
            </w:r>
          </w:p>
        </w:tc>
        <w:tc>
          <w:tcPr>
            <w:tcW w:type="dxa" w:w="1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116/116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724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724</w:t>
            </w:r>
          </w:p>
        </w:tc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E30_door_LH_FRT</w:t>
            </w:r>
          </w:p>
        </w:tc>
        <w:tc>
          <w:tcPr>
            <w:tcW w:type="dxa" w:w="12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17/17</w:t>
            </w:r>
          </w:p>
        </w:tc>
        <w:tc>
          <w:tcPr>
            <w:tcW w:type="dxa" w:w="1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97/95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767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765</w:t>
            </w:r>
          </w:p>
        </w:tc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→E25_LH_FRT 2</w:t>
            </w:r>
          </w:p>
        </w:tc>
      </w:tr>
      <w:tr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E38_door_LH_FRT</w:t>
            </w:r>
          </w:p>
        </w:tc>
        <w:tc>
          <w:tcPr>
            <w:tcW w:type="dxa" w:w="12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15/15</w:t>
            </w:r>
          </w:p>
        </w:tc>
        <w:tc>
          <w:tcPr>
            <w:tcW w:type="dxa" w:w="1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94/92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810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812</w:t>
            </w:r>
          </w:p>
        </w:tc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→E30_LH_FRT 2</w:t>
            </w:r>
          </w:p>
        </w:tc>
      </w:tr>
      <w:tr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E25_door_RH</w:t>
            </w:r>
          </w:p>
        </w:tc>
        <w:tc>
          <w:tcPr>
            <w:tcW w:type="dxa" w:w="12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23/23</w:t>
            </w:r>
          </w:p>
        </w:tc>
        <w:tc>
          <w:tcPr>
            <w:tcW w:type="dxa" w:w="1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129/129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889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886</w:t>
            </w:r>
          </w:p>
        </w:tc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E25_door_LH_RR</w:t>
            </w:r>
          </w:p>
        </w:tc>
        <w:tc>
          <w:tcPr>
            <w:tcW w:type="dxa" w:w="12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16/16</w:t>
            </w:r>
          </w:p>
        </w:tc>
        <w:tc>
          <w:tcPr>
            <w:tcW w:type="dxa" w:w="1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97/97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1035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1037</w:t>
            </w:r>
          </w:p>
        </w:tc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E30_E38_door_RH</w:t>
            </w:r>
          </w:p>
        </w:tc>
        <w:tc>
          <w:tcPr>
            <w:tcW w:type="dxa" w:w="12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14/14</w:t>
            </w:r>
          </w:p>
        </w:tc>
        <w:tc>
          <w:tcPr>
            <w:tcW w:type="dxa" w:w="1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101/97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1091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1087</w:t>
            </w:r>
          </w:p>
        </w:tc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→E25_LH_RR 3, →E30_LH_RR 1</w:t>
            </w:r>
          </w:p>
        </w:tc>
      </w:tr>
      <w:tr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E30_door_LH_RR</w:t>
            </w:r>
          </w:p>
        </w:tc>
        <w:tc>
          <w:tcPr>
            <w:tcW w:type="dxa" w:w="12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18/18</w:t>
            </w:r>
          </w:p>
        </w:tc>
        <w:tc>
          <w:tcPr>
            <w:tcW w:type="dxa" w:w="1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101/101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1162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1158</w:t>
            </w:r>
          </w:p>
        </w:tc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E38_door_LH_RR</w:t>
            </w:r>
          </w:p>
        </w:tc>
        <w:tc>
          <w:tcPr>
            <w:tcW w:type="dxa" w:w="12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13/13</w:t>
            </w:r>
          </w:p>
        </w:tc>
        <w:tc>
          <w:tcPr>
            <w:tcW w:type="dxa" w:w="15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79/79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1356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1352</w:t>
            </w:r>
          </w:p>
        </w:tc>
        <w:tc>
          <w:tcPr>
            <w:tcW w:type="dxa" w:w="200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4.3 성공 샘플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5. 클래스별 성공 예 — 파란 원 볼트홀 4, 빨강/주황 원 모서리 홀, 빨간 선 D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6. GT(초록 링)와 검출(색 원) 비교 — 좌하는 하단 홀을 잡아 보류된 예, 우하는 현장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4.4 실패 샘플과 원인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7. 오판 8건 전부 — 빨간 선이 도어 세로 방향으로 그어짐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오판 8건(0.7%)은 검출 오류가 아니라 거리 측정 오차다. 홀은 정확히 잡혔으나 depth 평면 기반 D가 CAD보다 20~58mm 벗어나(E30_E38_RH 4건: −58~+38mm, E30·E38 FRT 4건: −21~−27mm) 이웃 클래스로 넘어갔다. 판정된 814장의 측정 오차는 클래스별 |오차| p95가 11~24mm로, 클래스 간격 41mm(FRT)·71mm(E30_E38_RH↔E30_LH_RR)에 대해 여유가 작은 구간에서 오판이 난다. 원인은 근사 intrinsics(fx=1065 가정, cx·cy 중심 가정)와 depth 평면 피팅 영역의 편차로, 카메라 정식 캘리브레이션 값을 쓰면 줄어든다.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대응으로 속성 파이프라인(통풍구 U-Net)의 그룹 판별을 결합했다. 정답 그룹을 제약으로 걸면(그룹 내 최근접) 814장 정확도가 99.0→99.5%로 오르며 RH↔RR 혼동 4건이 해소된다. 다만 U-Net 그룹 자체가 틀리는 경우가 있어(현장 E25_RH 세션에서 U-Net은 RR로 판정) 그룹을 하드 제약으로 두지 않고, 홀 D의 최근접 마진이 30mm 미만일 때만 그룹 제약을 적용하고 그 아래(15mm)면 보류한다. 마진이 충분하면 홀 판정을 우선한다(현장 세션: 마진 74mm → E25_RH 정답).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4.5 보류 샘플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그림 8. 보류 사유별 예 — no_corner(홀 미검출), near_border, same_side(하단 홀 검출을 게이트가 차단), not_collinear, latch_offset, no_frame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2F6DB5"/>
          <w:sz w:val="32"/>
          <w:szCs w:val="32"/>
        </w:rPr>
        <w:t xml:space="preserve">5. 사용법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실행 순서는 기존 A/B 파이프라인과 같은 번호 규칙을 따른다: ⑮ 라벨링 → ⑯ 학습 → ⑰ 평가 → ⑭ 실시간 추론(하이브리드). 모든 스크립트는 door_pipeline 디렉터리에서 실행하며, scripts/ 래퍼가 venv 활성화와 경로를 처리한다.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3598"/>
        <w:gridCol w:w="3598"/>
      </w:tblGrid>
      <w:tr>
        <w:trPr>
          <w:tblHeader/>
        </w:trPr>
        <w:tc>
          <w:tcPr>
            <w:tcW w:type="dxa" w:w="130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59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명령</w:t>
            </w:r>
          </w:p>
        </w:tc>
        <w:tc>
          <w:tcPr>
            <w:tcW w:type="dxa" w:w="359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입력 → 출력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라벨링 ⑮</w:t>
            </w:r>
          </w:p>
        </w:tc>
        <w:tc>
          <w:tcPr>
            <w:tcW w:type="dxa" w:w="35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scripts/hole_label.sh [장수] [추가폴더]  (= python 15_label_holes.py)</w:t>
            </w:r>
          </w:p>
        </w:tc>
        <w:tc>
          <w:tcPr>
            <w:tcW w:type="dxa" w:w="35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브라우저 :8090 → labels/holes/*.json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 ⑯</w:t>
            </w:r>
          </w:p>
        </w:tc>
        <w:tc>
          <w:tcPr>
            <w:tcW w:type="dxa" w:w="35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scripts/hole_train.sh [epochs=80]  (= python 16_train_hole_landmarks.py)</w:t>
            </w:r>
          </w:p>
        </w:tc>
        <w:tc>
          <w:tcPr>
            <w:tcW w:type="dxa" w:w="35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labels/holes → attribute_models/hole_landmarks/model.pth, DB training_sessions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평가 ⑰</w:t>
            </w:r>
          </w:p>
        </w:tc>
        <w:tc>
          <w:tcPr>
            <w:tcW w:type="dxa" w:w="35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scripts/hole_evaluate.sh [폴더]  (= python 17_evaluate_hole_classifier.py)</w:t>
            </w:r>
          </w:p>
        </w:tc>
        <w:tc>
          <w:tcPr>
            <w:tcW w:type="dxa" w:w="35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test 분할·datasets·현장 → eval_classifier.json, report/hole_analysis/samples/*, DB evaluation_results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단일 이미지</w:t>
            </w:r>
          </w:p>
        </w:tc>
        <w:tc>
          <w:tcPr>
            <w:tcW w:type="dxa" w:w="35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python scripts/hole_classify_image.py rgb.png [--out r.jpg]</w:t>
            </w:r>
          </w:p>
        </w:tc>
        <w:tc>
          <w:tcPr>
            <w:tcW w:type="dxa" w:w="35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판정 JSON + 표시 이미지</w:t>
            </w:r>
          </w:p>
        </w:tc>
      </w:tr>
      <w:tr>
        <w:tc>
          <w:tcPr>
            <w:tcW w:type="dxa" w:w="13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실시간 ⑭</w:t>
            </w:r>
          </w:p>
        </w:tc>
        <w:tc>
          <w:tcPr>
            <w:tcW w:type="dxa" w:w="35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scripts/hole_inference.sh [리플레이폴더]  (= python 14_realtime_inference_attribute.py)</w:t>
            </w:r>
          </w:p>
        </w:tc>
        <w:tc>
          <w:tcPr>
            <w:tcW w:type="dxa" w:w="35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ZED 또는 폴더 재생 → 웹 UI :5003, /api/inference_result</w:t>
            </w:r>
          </w:p>
        </w:tc>
      </w:tr>
    </w:tbl>
    <w:p>
      <w:pPr>
        <w:spacing w:after="120"/>
      </w:pPr>
    </w:p>
    <w:tbl>
      <w:tblPr>
        <w:tblW w:type="dxa" w:w="8504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shd w:fill="F3F3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예: 현장 세션 리플레이로 확인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scripts/hole_inference.sh datasets_field/E25_door_RH_s_091317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localhost:5003/api/inference_result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→ {"class":"E25_door_RH","source":"hole","hole":{"D_mm":885.3,"n_judged":10,"gate":"ok",...}}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새 클래스/리비전 추가: CAD에서 D 하나 뽑아 hole_classifier.CAD_D 에 추가 (학습 불필요)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새 카메라 모드: 라벨 10장으로 K_DEPTH 캘리브레이션 (16_evaluate 결과의 D 중앙값 / CAD)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5.1 실시간 API 필드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5887"/>
      </w:tblGrid>
      <w:tr>
        <w:trPr>
          <w:tblHeader/>
        </w:trPr>
        <w:tc>
          <w:tcPr>
            <w:tcW w:type="dxa" w:w="261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</w:t>
            </w:r>
          </w:p>
        </w:tc>
        <w:tc>
          <w:tcPr>
            <w:tcW w:type="dxa" w:w="588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class / group / confidence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최종 판정 (source가 hole이면 판정 프레임 비율, attr이면 속성 파이프라인 확률)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hole(홀 판별기) / attr(속성 파이프라인 폴백) / conflict(홀 마진 부족 + 그룹 불일치 → 보류)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hole.policy / margin_mm / attr_group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hole(홀 단독) · hole_over_attr(그룹 불일치지만 마진 충분) · group_constrained(그룹 내 최근접), 최근접 마진, U-Net 그룹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hole.pred / D_mm / n_judged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윈도 집계 결과: 클래스, D 중앙값, 판정 프레임 수</w:t>
            </w:r>
          </w:p>
        </w:tc>
      </w:tr>
      <w:tr>
        <w:tc>
          <w:tcPr>
            <w:tcW w:type="dxa" w:w="26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hole.gate / frame_D_mm / points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최신 프레임의 게이트 결과, D, 검출점(원본 픽셀, 점수)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2F6DB5"/>
          <w:sz w:val="32"/>
          <w:szCs w:val="32"/>
        </w:rPr>
        <w:t xml:space="preserve">6. 향후 계획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890"/>
        <w:gridCol w:w="4095"/>
        <w:gridCol w:w="1890"/>
      </w:tblGrid>
      <w:tr>
        <w:trPr>
          <w:tblHeader/>
        </w:trPr>
        <w:tc>
          <w:tcPr>
            <w:tcW w:type="dxa" w:w="63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순위</w:t>
            </w:r>
          </w:p>
        </w:tc>
        <w:tc>
          <w:tcPr>
            <w:tcW w:type="dxa" w:w="189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409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89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</w:tr>
      <w:tr>
        <w:tc>
          <w:tcPr>
            <w:tcW w:type="dxa" w:w="6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거리 측정 정밀화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ZED SDK의 정식 intrinsics(fx·fy·cx·cy)로 depth 평면 거리 계산, 볼트 피치 스케일과 교차검증. 현장 카메라별 K 재캘리브레이션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측정 오차 p95 20mm→10mm 이하, FRT 간 오판 제거</w:t>
            </w:r>
          </w:p>
        </w:tc>
      </w:tr>
      <w:tr>
        <w:tc>
          <w:tcPr>
            <w:tcW w:type="dxa" w:w="6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다종 검증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세션이 쌓이는 대로 scripts/hole_evaluate.sh datasets_field 실행. E25_RH 외 7종의 K_DEPTH·D 확인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정확도 근거 확보</w:t>
            </w:r>
          </w:p>
        </w:tc>
      </w:tr>
      <w:tr>
        <w:tc>
          <w:tcPr>
            <w:tcW w:type="dxa" w:w="6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Zed Box(Jetson) 배포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ResNet18-FPN 1280×768 TensorRT/FP16 변환, 속도 측정 (5090 41ms 기준). 06_factory_capture와 연동해 취득 세션마다 자동 판정 → DB 기록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무인 판정</w:t>
            </w:r>
          </w:p>
        </w:tc>
      </w:tr>
      <w:tr>
        <w:tc>
          <w:tcPr>
            <w:tcW w:type="dxa" w:w="6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촬영 프로토콜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도어 전체 + 여백 확보, 힌지측 프레임 상단이 반드시 화면 안에 들어오게. 보류율을 현장 0% 수준으로 유지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보류 최소화</w:t>
            </w:r>
          </w:p>
        </w:tc>
      </w:tr>
      <w:tr>
        <w:tc>
          <w:tcPr>
            <w:tcW w:type="dxa" w:w="6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U-Net 그룹 판별 점검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E25_RH 세션에서 U-Net이 RR로 오판. 현장 데이터로 U-Net 그룹 정확도 재평가 후 마진 임계(30mm) 조정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하이브리드 판정 신뢰도</w:t>
            </w:r>
          </w:p>
        </w:tc>
      </w:tr>
      <w:tr>
        <w:tc>
          <w:tcPr>
            <w:tcW w:type="dxa" w:w="6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속성 파이프라인 정리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통풍구 U-Net은 그룹 폴백 전용으로 축소, CNN(RGBE) 분류기는 이 경로에서 제외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유지보수 단순화</w:t>
            </w:r>
          </w:p>
        </w:tc>
      </w:tr>
      <w:tr>
        <w:tc>
          <w:tcPr>
            <w:tcW w:type="dxa" w:w="6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 관리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라벨·평가 결과·모델을 door_pipeline.db에 계속 기록(현재 학습/평가 자동 기록 중). 라벨 수 증가 시 재학습 자동화</w:t>
            </w:r>
          </w:p>
        </w:tc>
        <w:tc>
          <w:tcPr>
            <w:tcW w:type="dxa" w:w="1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이력 추적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6.1 알려진 제약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힌지측 상단 홀이 프레임 밖이면 판정 불가 — 촬영 프로토콜로 해결하는 것이 정공법이며, 그 경우 속성 파이프라인이 그룹만 제공.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K_DEPTH는 카메라 모드(세로 해상도)별 상수. 새 카메라·모드에는 캘리브레이션 필요.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현장 검증은 E25_RH 1종 16장뿐. 다른 7종의 현장 성능은 사무실 결과로부터의 추정이다.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2F6DB5"/>
          <w:sz w:val="32"/>
          <w:szCs w:val="32"/>
        </w:rPr>
        <w:t xml:space="preserve">부록. 파일 구성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1"/>
        <w:gridCol w:w="5233"/>
      </w:tblGrid>
      <w:tr>
        <w:trPr>
          <w:tblHeader/>
        </w:trPr>
        <w:tc>
          <w:tcPr>
            <w:tcW w:type="dxa" w:w="327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경로</w:t>
            </w:r>
          </w:p>
        </w:tc>
        <w:tc>
          <w:tcPr>
            <w:tcW w:type="dxa" w:w="523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hole_classifier.py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추론 모듈 (detect / classify / aggregate, K_DEPTH, CAD_D, 기하 게이트)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16_train_hole_landmarks.py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 + 홀드아웃 평가 (DB 기록)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17_evaluate_hole_classifier.py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판정 평가 (test 분할·datasets·현장·임의 폴더)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14_realtime_inference_attribute.py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실시간 서버 — 홀 판별기 1순위, 속성 파이프라인 폴백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15_label_holes.py · tools/make_hole_samples.py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라벨링 도구 · 샘플/학습곡선 생성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scripts/hole_*.sh · scripts/hole_classify_image.py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실행 래퍼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labels/holes/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라벨 134장 (원본 픽셀 좌표 JSON)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attribute_models/hole_landmarks/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model.pth · split.json · eval.json · eval_classifier.json</w:t>
            </w:r>
          </w:p>
        </w:tc>
      </w:tr>
      <w:tr>
        <w:tc>
          <w:tcPr>
            <w:tcW w:type="dxa" w:w="3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report/hole_analysis/</w:t>
            </w:r>
          </w:p>
        </w:tc>
        <w:tc>
          <w:tcPr>
            <w:tcW w:type="dxa" w:w="5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CAD 홀 분석, GT 검증, 샘플 이미지, 본 보고서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60" w:right="1701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jc w:val="right"/>
    </w:pPr>
    <w:r>
      <w:rPr>
        <w:rFonts w:ascii="맑은 고딕" w:cs="맑은 고딕" w:eastAsia="맑은 고딕" w:hAnsi="맑은 고딕"/>
        <w:color w:val="777777"/>
        <w:sz w:val="16"/>
        <w:szCs w:val="16"/>
      </w:rPr>
      <w:t xml:space="preserve">홀 랜드마크 기반 도어 판별기 · 2026-08-26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2F6D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36ffa6f6fde93709ac57e2314a543cdb24e78c.png"/><Relationship Id="rId10" Type="http://schemas.openxmlformats.org/officeDocument/2006/relationships/image" Target="media/56a6a1d2b993e22a8ee80fe58238f2a702d80d16.png"/><Relationship Id="rId11" Type="http://schemas.openxmlformats.org/officeDocument/2006/relationships/image" Target="media/e02c3667c6846a7788241b51235eaa0baa5db310.png"/><Relationship Id="rId12" Type="http://schemas.openxmlformats.org/officeDocument/2006/relationships/image" Target="media/8de08bf7018b2bd09d7f29f70c4884efb9717faa.png"/><Relationship Id="rId13" Type="http://schemas.openxmlformats.org/officeDocument/2006/relationships/image" Target="media/3d211042eee4105d070cd9f770fa059ea451d39e.png"/><Relationship Id="rId14" Type="http://schemas.openxmlformats.org/officeDocument/2006/relationships/image" Target="media/ba1a30b1891d72c605261c7eee1ea4ef06119d2e.png"/><Relationship Id="rId15" Type="http://schemas.openxmlformats.org/officeDocument/2006/relationships/image" Target="media/36d18bee9db5902182e5c84f8414a549ae30f97d.png"/><Relationship Id="rId16" Type="http://schemas.openxmlformats.org/officeDocument/2006/relationships/image" Target="media/5d5200f779208d294bf996b52d5d539b3f02362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홀 랜드마크 기반 도어 판별기 보고서</dc:title>
  <dc:creator>door_pipeline</dc:creator>
  <cp:lastModifiedBy>Un-named</cp:lastModifiedBy>
  <cp:revision>1</cp:revision>
  <dcterms:created xsi:type="dcterms:W3CDTF">2026-08-26T10:25:00.204Z</dcterms:created>
  <dcterms:modified xsi:type="dcterms:W3CDTF">2026-08-26T10:25:00.204Z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