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200"/>
        <w:jc w:val="center"/>
      </w:pPr>
      <w:r>
        <w:rPr>
          <w:rFonts w:ascii="맑은 고딕" w:cs="맑은 고딕" w:eastAsia="맑은 고딕" w:hAnsi="맑은 고딕"/>
          <w:b/>
          <w:bCs/>
          <w:color w:val="2F6DB5"/>
          <w:sz w:val="40"/>
          <w:szCs w:val="40"/>
        </w:rPr>
        <w:t xml:space="preserve">홀 랜드마크 기반 도어 판별기</w:t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학습 기법 · 평가 결과 · 사용법 · 향후 계획</w:t>
      </w:r>
    </w:p>
    <w:p>
      <w:pPr>
        <w:spacing w:after="600"/>
        <w:jc w:val="center"/>
      </w:pPr>
      <w:r>
        <w:rPr>
          <w:rFonts w:ascii="맑은 고딕" w:cs="맑은 고딕" w:eastAsia="맑은 고딕" w:hAnsi="맑은 고딕"/>
          <w:color w:val="555555"/>
          <w:sz w:val="26"/>
          <w:szCs w:val="26"/>
        </w:rPr>
        <w:t xml:space="preserve">CNN 랜드마크 검출 + CAD 치수 기반 기하 판정</w:t>
      </w:r>
    </w:p>
    <w:p>
      <w:pPr>
        <w:pBdr>
          <w:bottom w:val="single" w:color="2F6DB5" w:sz="8" w:space="4"/>
        </w:pBdr>
        <w:spacing w:after="400"/>
        <w:jc w:val="center"/>
      </w:pPr>
    </w:p>
    <w:p>
      <w:pPr>
        <w:spacing w:after="120"/>
        <w:jc w:val="center"/>
      </w:pPr>
      <w:r>
        <w:rPr>
          <w:rFonts w:ascii="맑은 고딕" w:cs="맑은 고딕" w:eastAsia="맑은 고딕" w:hAnsi="맑은 고딕"/>
          <w:sz w:val="24"/>
          <w:szCs w:val="24"/>
        </w:rPr>
        <w:t xml:space="preserve">부품 인식 AI — 굴착기 도어 분류 과제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sz w:val="24"/>
          <w:szCs w:val="24"/>
        </w:rPr>
        <w:t xml:space="preserve">작성일: 2026년 8월 26일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2F6DB5"/>
          <w:sz w:val="30"/>
          <w:szCs w:val="30"/>
        </w:rPr>
        <w:t xml:space="preserve">목 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  <w:b/>
          <w:bCs/>
          <w:color w:val="2F6DB5"/>
          <w:sz w:val="32"/>
          <w:szCs w:val="32"/>
        </w:rPr>
        <w:t xml:space="preserve">1. 요약</w:t>
      </w:r>
    </w:p>
    <w:p>
      <w:pPr>
        <w:spacing w:after="12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굴착기 도어 8종은 형상이 거의 같고 치수(폭 830~1458mm)만 다르다. 형상을 학습하는 CNN 분류기는 사무실 데이터에서 100%였으나 현장에서 14%로 무너졌다. 본 보고서는 이를 대체하는 새 방식 — 도어 상단 모서리 프레임 홀 2개의 거리 D를 재서 CAD 치수와 대조하는 기하 판정 — 의 학습 기법과 평가 결과를 정리한다. AI(CNN)는 형상 분류가 아니라 "홀 위치 검출"에만 쓰고, 판정은 설명 가능한 치수 비교로 한다.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1"/>
        <w:gridCol w:w="5233"/>
      </w:tblGrid>
      <w:tr>
        <w:trPr>
          <w:tblHeader/>
        </w:trPr>
        <w:tc>
          <w:tcPr>
            <w:tcW w:type="dxa" w:w="327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dxa" w:w="5233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결과</w:t>
            </w:r>
          </w:p>
        </w:tc>
      </w:tr>
      <w:tr>
        <w:tc>
          <w:tcPr>
            <w:tcW w:type="dxa" w:w="327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홀 검출 정확도 (홀드아웃 27장)</w:t>
            </w:r>
          </w:p>
        </w:tc>
        <w:tc>
          <w:tcPr>
            <w:tcW w:type="dxa" w:w="523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6점 모두 중앙값 1.0~1.4px, 4px 이내 100%</w:t>
            </w:r>
          </w:p>
        </w:tc>
      </w:tr>
      <w:tr>
        <w:tc>
          <w:tcPr>
            <w:tcW w:type="dxa" w:w="327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공식 test 분할 (189장, 라벨 학습분 제외)</w:t>
            </w:r>
          </w:p>
        </w:tc>
        <w:tc>
          <w:tcPr>
            <w:tcW w:type="dxa" w:w="523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판정 134장 중 134 정답 — 100%</w:t>
            </w:r>
          </w:p>
        </w:tc>
      </w:tr>
      <w:tr>
        <w:tc>
          <w:tcPr>
            <w:tcW w:type="dxa" w:w="327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사무실 전체 (1,162장, 라벨 학습분 제외)</w:t>
            </w:r>
          </w:p>
        </w:tc>
        <w:tc>
          <w:tcPr>
            <w:tcW w:type="dxa" w:w="523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판정 814장 중 806 정답 — 99.0% (그룹 99.5%)</w:t>
            </w:r>
          </w:p>
        </w:tc>
      </w:tr>
      <w:tr>
        <w:tc>
          <w:tcPr>
            <w:tcW w:type="dxa" w:w="327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현장 세션 (경주, 16장)</w:t>
            </w:r>
          </w:p>
        </w:tc>
        <w:tc>
          <w:tcPr>
            <w:tcW w:type="dxa" w:w="523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16/16 정답, D 885.9mm (CAD 886)</w:t>
            </w:r>
          </w:p>
        </w:tc>
      </w:tr>
      <w:tr>
        <w:tc>
          <w:tcPr>
            <w:tcW w:type="dxa" w:w="327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라벨링 비용</w:t>
            </w:r>
          </w:p>
        </w:tc>
        <w:tc>
          <w:tcPr>
            <w:tcW w:type="dxa" w:w="523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134장 × 6점, 약 1시간 (전용 브라우저 도구)</w:t>
            </w:r>
          </w:p>
        </w:tc>
      </w:tr>
      <w:tr>
        <w:tc>
          <w:tcPr>
            <w:tcW w:type="dxa" w:w="327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추론 속도</w:t>
            </w:r>
          </w:p>
        </w:tc>
        <w:tc>
          <w:tcPr>
            <w:tcW w:type="dxa" w:w="523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RTX 5090에서 홀 단계 41ms/프레임</w:t>
            </w:r>
          </w:p>
        </w:tc>
      </w:tr>
    </w:tbl>
    <w:p>
      <w:pPr>
        <w:spacing w:after="120"/>
      </w:pPr>
    </w:p>
    <w:p>
      <w:pPr>
        <w:pBdr>
          <w:left w:val="single" w:color="2F6DB5" w:sz="18" w:space="8"/>
        </w:pBdr>
        <w:shd w:fill="EAF2FB" w:color="auto" w:val="clear"/>
        <w:spacing w:after="160" w:before="80"/>
        <w:ind w:left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보류(판정 안 함) 비율은 사무실 데이터에서 약 30%다. 힌지측 홀이 프레임 밖이거나 이미지 경계에 붙은 경우로, 도어를 화면에 꽉 채워 찍은 사무실 촬영 방식 때문이다. 카메라가 지그에 고정된 현장에서는 보류 0%였다.</w:t>
      </w:r>
    </w:p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  <w:b/>
          <w:bCs/>
          <w:color w:val="2F6DB5"/>
          <w:sz w:val="32"/>
          <w:szCs w:val="32"/>
        </w:rPr>
        <w:t xml:space="preserve">2. 판별 원리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1F4E79"/>
          <w:sz w:val="26"/>
          <w:szCs w:val="26"/>
        </w:rPr>
        <w:t xml:space="preserve">2.1 왜 홀 거리인가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8종 모두 좌우 세로 프레임 상단에 Ø6mm 홀이 있고, 위치가 가장자리에서 52~54mm·상단에서 105mm로 동일하다 (CAD 8종 분석). 따라서 두 홀의 거리 D = 도어 폭 − 106mm.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8종의 폭이 모두 달라 D만으로 분류된다. 최소 간격은 FRT 3종의 41~47mm, 나머지는 50~200mm.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홀 중심은 클램프가 외곽을 훼손해도 살아남는 랜드마크이고, 조명·배경·녹과 무관하다.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중앙 보강대의 패드 홀은 옵션/리비전에 따라 패턴(2+2 vs 1+3)이 바뀌어 사용하지 않는다. E25_RH STL의 패드는 실물과 다름이 확인됐다.</w:t>
      </w:r>
    </w:p>
    <w:p>
      <w:pPr>
        <w:spacing w:after="60" w:before="120"/>
        <w:jc w:val="center"/>
      </w:pPr>
      <w:r>
        <w:drawing>
          <wp:inline distT="0" distB="0" distL="0" distR="0">
            <wp:extent cx="2857500" cy="3295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그림 1. CAD 내판 렌더 — 판별에 쓰는 상단 모서리 홀 2개 (E25_RH, D=886mm)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0"/>
        <w:gridCol w:w="1215"/>
        <w:gridCol w:w="1519"/>
        <w:gridCol w:w="2430"/>
        <w:gridCol w:w="911"/>
      </w:tblGrid>
      <w:tr>
        <w:trPr>
          <w:tblHeader/>
        </w:trPr>
        <w:tc>
          <w:tcPr>
            <w:tcW w:type="dxa" w:w="243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클래스</w:t>
            </w:r>
          </w:p>
        </w:tc>
        <w:tc>
          <w:tcPr>
            <w:tcW w:type="dxa" w:w="1215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폭(mm)</w:t>
            </w:r>
          </w:p>
        </w:tc>
        <w:tc>
          <w:tcPr>
            <w:tcW w:type="dxa" w:w="1519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CAD D(mm)</w:t>
            </w:r>
          </w:p>
        </w:tc>
        <w:tc>
          <w:tcPr>
            <w:tcW w:type="dxa" w:w="243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사람 라벨 실측 D 중앙값</w:t>
            </w:r>
          </w:p>
        </w:tc>
        <w:tc>
          <w:tcPr>
            <w:tcW w:type="dxa" w:w="91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차이</w:t>
            </w:r>
          </w:p>
        </w:tc>
      </w:tr>
      <w:tr>
        <w:tc>
          <w:tcPr>
            <w:tcW w:type="dxa" w:w="243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E25_door_LH_FRT</w:t>
            </w:r>
          </w:p>
        </w:tc>
        <w:tc>
          <w:tcPr>
            <w:tcW w:type="dxa" w:w="121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830</w:t>
            </w:r>
          </w:p>
        </w:tc>
        <w:tc>
          <w:tcPr>
            <w:tcW w:type="dxa" w:w="15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724</w:t>
            </w:r>
          </w:p>
        </w:tc>
        <w:tc>
          <w:tcPr>
            <w:tcW w:type="dxa" w:w="243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721</w:t>
            </w:r>
          </w:p>
        </w:tc>
        <w:tc>
          <w:tcPr>
            <w:tcW w:type="dxa" w:w="91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−3</w:t>
            </w:r>
          </w:p>
        </w:tc>
      </w:tr>
      <w:tr>
        <w:tc>
          <w:tcPr>
            <w:tcW w:type="dxa" w:w="243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E30_door_LH_FRT</w:t>
            </w:r>
          </w:p>
        </w:tc>
        <w:tc>
          <w:tcPr>
            <w:tcW w:type="dxa" w:w="121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871</w:t>
            </w:r>
          </w:p>
        </w:tc>
        <w:tc>
          <w:tcPr>
            <w:tcW w:type="dxa" w:w="15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765</w:t>
            </w:r>
          </w:p>
        </w:tc>
        <w:tc>
          <w:tcPr>
            <w:tcW w:type="dxa" w:w="243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761</w:t>
            </w:r>
          </w:p>
        </w:tc>
        <w:tc>
          <w:tcPr>
            <w:tcW w:type="dxa" w:w="91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−4</w:t>
            </w:r>
          </w:p>
        </w:tc>
      </w:tr>
      <w:tr>
        <w:tc>
          <w:tcPr>
            <w:tcW w:type="dxa" w:w="243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E38_door_LH_FRT</w:t>
            </w:r>
          </w:p>
        </w:tc>
        <w:tc>
          <w:tcPr>
            <w:tcW w:type="dxa" w:w="121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918</w:t>
            </w:r>
          </w:p>
        </w:tc>
        <w:tc>
          <w:tcPr>
            <w:tcW w:type="dxa" w:w="15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812</w:t>
            </w:r>
          </w:p>
        </w:tc>
        <w:tc>
          <w:tcPr>
            <w:tcW w:type="dxa" w:w="243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807</w:t>
            </w:r>
          </w:p>
        </w:tc>
        <w:tc>
          <w:tcPr>
            <w:tcW w:type="dxa" w:w="91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−5</w:t>
            </w:r>
          </w:p>
        </w:tc>
      </w:tr>
      <w:tr>
        <w:tc>
          <w:tcPr>
            <w:tcW w:type="dxa" w:w="243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E25_door_RH</w:t>
            </w:r>
          </w:p>
        </w:tc>
        <w:tc>
          <w:tcPr>
            <w:tcW w:type="dxa" w:w="121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991</w:t>
            </w:r>
          </w:p>
        </w:tc>
        <w:tc>
          <w:tcPr>
            <w:tcW w:type="dxa" w:w="15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886</w:t>
            </w:r>
          </w:p>
        </w:tc>
        <w:tc>
          <w:tcPr>
            <w:tcW w:type="dxa" w:w="243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886</w:t>
            </w:r>
          </w:p>
        </w:tc>
        <w:tc>
          <w:tcPr>
            <w:tcW w:type="dxa" w:w="91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</w:tr>
      <w:tr>
        <w:tc>
          <w:tcPr>
            <w:tcW w:type="dxa" w:w="243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E25_door_LH_RR</w:t>
            </w:r>
          </w:p>
        </w:tc>
        <w:tc>
          <w:tcPr>
            <w:tcW w:type="dxa" w:w="121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1143</w:t>
            </w:r>
          </w:p>
        </w:tc>
        <w:tc>
          <w:tcPr>
            <w:tcW w:type="dxa" w:w="15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1037</w:t>
            </w:r>
          </w:p>
        </w:tc>
        <w:tc>
          <w:tcPr>
            <w:tcW w:type="dxa" w:w="243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1032</w:t>
            </w:r>
          </w:p>
        </w:tc>
        <w:tc>
          <w:tcPr>
            <w:tcW w:type="dxa" w:w="91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−5</w:t>
            </w:r>
          </w:p>
        </w:tc>
      </w:tr>
      <w:tr>
        <w:tc>
          <w:tcPr>
            <w:tcW w:type="dxa" w:w="243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E30_E38_door_RH</w:t>
            </w:r>
          </w:p>
        </w:tc>
        <w:tc>
          <w:tcPr>
            <w:tcW w:type="dxa" w:w="121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1193</w:t>
            </w:r>
          </w:p>
        </w:tc>
        <w:tc>
          <w:tcPr>
            <w:tcW w:type="dxa" w:w="15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1087</w:t>
            </w:r>
          </w:p>
        </w:tc>
        <w:tc>
          <w:tcPr>
            <w:tcW w:type="dxa" w:w="243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1080</w:t>
            </w:r>
          </w:p>
        </w:tc>
        <w:tc>
          <w:tcPr>
            <w:tcW w:type="dxa" w:w="91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−7</w:t>
            </w:r>
          </w:p>
        </w:tc>
      </w:tr>
      <w:tr>
        <w:tc>
          <w:tcPr>
            <w:tcW w:type="dxa" w:w="243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E30_door_LH_RR</w:t>
            </w:r>
          </w:p>
        </w:tc>
        <w:tc>
          <w:tcPr>
            <w:tcW w:type="dxa" w:w="121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1263</w:t>
            </w:r>
          </w:p>
        </w:tc>
        <w:tc>
          <w:tcPr>
            <w:tcW w:type="dxa" w:w="15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1158</w:t>
            </w:r>
          </w:p>
        </w:tc>
        <w:tc>
          <w:tcPr>
            <w:tcW w:type="dxa" w:w="243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1154</w:t>
            </w:r>
          </w:p>
        </w:tc>
        <w:tc>
          <w:tcPr>
            <w:tcW w:type="dxa" w:w="91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−4</w:t>
            </w:r>
          </w:p>
        </w:tc>
      </w:tr>
      <w:tr>
        <w:tc>
          <w:tcPr>
            <w:tcW w:type="dxa" w:w="243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E38_door_LH_RR</w:t>
            </w:r>
          </w:p>
        </w:tc>
        <w:tc>
          <w:tcPr>
            <w:tcW w:type="dxa" w:w="121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1458</w:t>
            </w:r>
          </w:p>
        </w:tc>
        <w:tc>
          <w:tcPr>
            <w:tcW w:type="dxa" w:w="15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1352</w:t>
            </w:r>
          </w:p>
        </w:tc>
        <w:tc>
          <w:tcPr>
            <w:tcW w:type="dxa" w:w="243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1355</w:t>
            </w:r>
          </w:p>
        </w:tc>
        <w:tc>
          <w:tcPr>
            <w:tcW w:type="dxa" w:w="91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+3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맑은 고딕" w:cs="맑은 고딕" w:eastAsia="맑은 고딕" w:hAnsi="맑은 고딕"/>
          <w:color w:val="555555"/>
          <w:sz w:val="20"/>
          <w:szCs w:val="20"/>
        </w:rPr>
        <w:t xml:space="preserve">표 1. CAD와 사람 라벨(GT) 기준 실측 D — 8종 모두 ±7mm 이내. 홀만 정확히 찾으면 GT 기준 최근접 분류 87/87 = 100%.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1F4E79"/>
          <w:sz w:val="26"/>
          <w:szCs w:val="26"/>
        </w:rPr>
        <w:t xml:space="preserve">2.2 판정 파이프라인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CNN이 원본 프레임에서 6점을 검출: 래치 볼트홀 4개(각공 주변) + 상단 모서리 홀 2개(힌지측·래치측).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depth로 도어 평면을 피팅하고, 두 모서리 홀을 평면에 투영해 mm 거리 D를 구한다. 근사 intrinsics의 일정 편향은 카메라 모드별 상수 K_DEPTH(1080p 0.8235, 1200p 0.8505)로 보정.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볼트홀 4개로 만든 국소 좌표계(157×96mm 사각형)로 기하 일관성을 검사한다: 래치측 홀이 볼트 사각형 기준 (±160, ±190)mm 위치인지, 두 홀이 같은 선상인지, 서로 반대편인지, D가 600~1500mm인지. 하나라도 어긋나면 판정을 보류한다.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통과 시 CAD D 표에서 최근접 클래스. 실시간에서는 10프레임 윈도의 판정 프레임 D 중앙값으로 집계하고, 판정 프레임이 3개 미만이면 기존 속성 파이프라인(통풍구 U-Net)으로 폴백, 두 방식의 그룹이 어긋나면 "보류"를 출력한다.</w:t>
      </w:r>
    </w:p>
    <w:p>
      <w:pPr>
        <w:spacing w:after="60" w:before="120"/>
        <w:jc w:val="center"/>
      </w:pPr>
      <w:r>
        <w:drawing>
          <wp:inline distT="0" distB="0" distL="0" distR="0">
            <wp:extent cx="49530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그림 2. 현장 프레임(20260810 E25_RH)의 홀 쌍과 D — 실측 891mm vs CAD 886mm</w:t>
      </w:r>
    </w:p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  <w:b/>
          <w:bCs/>
          <w:color w:val="2F6DB5"/>
          <w:sz w:val="32"/>
          <w:szCs w:val="32"/>
        </w:rPr>
        <w:t xml:space="preserve">3. 학습 기법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1F4E79"/>
          <w:sz w:val="26"/>
          <w:szCs w:val="26"/>
        </w:rPr>
        <w:t xml:space="preserve">3.1 데이터와 라벨링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라벨 134장: 사무실 datasets 8종 × 15장(클래스 내 10장 간격 균등 추출) 118장 + 현장 E25_RH 세션 16장. 이미지당 6점, 원본 픽셀 좌표, 가려진 점은 "안 보임" 표시.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전용 브라우저 도구(tools/label_holes.py)로 클릭 라벨링: 6배 확대경, 점 순서 자동 진행, 자동 저장. 134장 × 6점을 약 1시간에 완료.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분할: 클래스별 층화 20% 홀드아웃 (27장), 나머지 107장 학습. 홀드아웃은 학습 중 5 epoch마다 GT로 평가.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00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그림 3. 라벨링 도구 화면 — 왼쪽 점 목록/진행률, 오른쪽 위 확대경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1F4E79"/>
          <w:sz w:val="26"/>
          <w:szCs w:val="26"/>
        </w:rPr>
        <w:t xml:space="preserve">3.2 모델과 학습 목표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3150"/>
        <w:gridCol w:w="3780"/>
      </w:tblGrid>
      <w:tr>
        <w:trPr>
          <w:tblHeader/>
        </w:trPr>
        <w:tc>
          <w:tcPr>
            <w:tcW w:type="dxa" w:w="1575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dxa" w:w="315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설정</w:t>
            </w:r>
          </w:p>
        </w:tc>
        <w:tc>
          <w:tcPr>
            <w:tcW w:type="dxa" w:w="378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이유</w:t>
            </w:r>
          </w:p>
        </w:tc>
      </w:tr>
      <w:tr>
        <w:tc>
          <w:tcPr>
            <w:tcW w:type="dxa" w:w="157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입력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1280×768 letterbox (원본 1920×1080/1200)</w:t>
            </w:r>
          </w:p>
        </w:tc>
        <w:tc>
          <w:tcPr>
            <w:tcW w:type="dxa" w:w="37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Ø6mm 홀(원본 4~5px)이 3px 이상 남는 최소 해상도</w:t>
            </w:r>
          </w:p>
        </w:tc>
      </w:tr>
      <w:tr>
        <w:tc>
          <w:tcPr>
            <w:tcW w:type="dxa" w:w="157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백본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ResNet18 (ImageNet 사전학습)</w:t>
            </w:r>
          </w:p>
        </w:tc>
        <w:tc>
          <w:tcPr>
            <w:tcW w:type="dxa" w:w="37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107장의 소량 데이터에서 사전학습이 필수. Jetson 배포 고려</w:t>
            </w:r>
          </w:p>
        </w:tc>
      </w:tr>
      <w:tr>
        <w:tc>
          <w:tcPr>
            <w:tcW w:type="dxa" w:w="157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디코더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FPN식 측면 연결 → stride 4 히트맵</w:t>
            </w:r>
          </w:p>
        </w:tc>
        <w:tc>
          <w:tcPr>
            <w:tcW w:type="dxa" w:w="37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작은 홀의 위치 정밀도(1px)와 도어 전체 문맥을 함께 확보</w:t>
            </w:r>
          </w:p>
        </w:tc>
      </w:tr>
      <w:tr>
        <w:tc>
          <w:tcPr>
            <w:tcW w:type="dxa" w:w="157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출력 채널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bolt(4 피크) / corner_hinge / corner_latch</w:t>
            </w:r>
          </w:p>
        </w:tc>
        <w:tc>
          <w:tcPr>
            <w:tcW w:type="dxa" w:w="37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볼트를 좌상·우상으로 구분하지 않아 회전 불변 — 사각형 기하는 검출 후에 맞춤</w:t>
            </w:r>
          </w:p>
        </w:tc>
      </w:tr>
      <w:tr>
        <w:tc>
          <w:tcPr>
            <w:tcW w:type="dxa" w:w="157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타깃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σ=2 가우시안 히트맵 (스트라이드 4 좌표)</w:t>
            </w:r>
          </w:p>
        </w:tc>
        <w:tc>
          <w:tcPr>
            <w:tcW w:type="dxa" w:w="37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위치 회귀보다 다중 피크·안정 수렴에 유리</w:t>
            </w:r>
          </w:p>
        </w:tc>
      </w:tr>
      <w:tr>
        <w:tc>
          <w:tcPr>
            <w:tcW w:type="dxa" w:w="157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손실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가중 MSE (양성 픽셀 ×21)</w:t>
            </w:r>
          </w:p>
        </w:tc>
        <w:tc>
          <w:tcPr>
            <w:tcW w:type="dxa" w:w="37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히트맵이 대부분 0이라 단순 MSE는 모두 0으로 붕괴</w:t>
            </w:r>
          </w:p>
        </w:tc>
      </w:tr>
      <w:tr>
        <w:tc>
          <w:tcPr>
            <w:tcW w:type="dxa" w:w="157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피크 추출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5px NMS + 포물선 서브픽셀 보정</w:t>
            </w:r>
          </w:p>
        </w:tc>
        <w:tc>
          <w:tcPr>
            <w:tcW w:type="dxa" w:w="37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히트맵 격자(4px) 이하 정밀도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1F4E79"/>
          <w:sz w:val="26"/>
          <w:szCs w:val="26"/>
        </w:rPr>
        <w:t xml:space="preserve">3.3 증강</w:t>
      </w:r>
    </w:p>
    <w:p>
      <w:pPr>
        <w:spacing w:after="12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도어는 바닥/지그에 임의 각도로 놓이므로 회전 불변이 핵심이다. 학습 샘플마다 임의 아핀: 회전 ±180°, 스케일 0.75~1.15, 이동 ±60px, 50% 좌우 플립, 밝기·대비(0.7~1.3, ±30), 30% 확률 블러. 에폭당 원본 4회 재샘플.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1F4E79"/>
          <w:sz w:val="26"/>
          <w:szCs w:val="26"/>
        </w:rPr>
        <w:t xml:space="preserve">3.4 최적화와 발산 사례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1차 시도: AdamW, OneCycle max_lr 3e-4, FP16 autocast, 120 epoch → 20 epoch까지 좋았으나(홀드아웃 ≤8px 88%) 이후 손실이 0.0018→0.0047로 튀며 발산, 회복 못 함. 원인은 OneCycle 정점 LR과 FP16의 결합으로 판단.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2차(채택): AdamW lr 1e-4, 3 epoch 워밍업 + 코사인 감쇠, gradient clip 1.0, FP32, 80 epoch. 30 epoch부터 홀드아웃 ≤8px 100%, 발산 없음.</w:t>
      </w:r>
    </w:p>
    <w:p>
      <w:pPr>
        <w:spacing w:after="60" w:before="120"/>
        <w:jc w:val="center"/>
      </w:pPr>
      <w:r>
        <w:drawing>
          <wp:inline distT="0" distB="0" distL="0" distR="0">
            <wp:extent cx="4953000" cy="2228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그림 4. 2차 학습 곡선 — 손실(로그)과 홀드아웃 8px 이내 비율 (DB training_metrics에서 생성)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1F4E79"/>
          <w:sz w:val="26"/>
          <w:szCs w:val="26"/>
        </w:rPr>
        <w:t xml:space="preserve">3.5 왜 규칙 기반 검출은 폐기했나</w:t>
      </w:r>
    </w:p>
    <w:p>
      <w:pPr>
        <w:spacing w:after="12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학습 전에 블랙햇 모폴로지·NCC 템플릿으로 홀을 찾는 규칙 기반 검출을 3차례 시도했다. 자기 보고 지표로는 97.7%까지 나왔으나, 사람 라벨(GT)로 재보니 방향(뒤집힘) 판정 48%, 볼트홀 오검출 53%, 모서리 홀 오검출 60%였다. 녹·접힘선·그림자를 홀로 잡는 문제는 임계값 조정으로 해결되지 않았다. 학습 검출기는 같은 GT에서 오검출 0%다. 교훈: 검출 정확도는 반드시 GT로 재야 하며, 라벨은 학습 데이터이자 평가 기준이다.</w:t>
      </w:r>
    </w:p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  <w:b/>
          <w:bCs/>
          <w:color w:val="2F6DB5"/>
          <w:sz w:val="32"/>
          <w:szCs w:val="32"/>
        </w:rPr>
        <w:t xml:space="preserve">4. 평가 결과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1F4E79"/>
          <w:sz w:val="26"/>
          <w:szCs w:val="26"/>
        </w:rPr>
        <w:t xml:space="preserve">4.1 홀 검출 정확도 (GT 대비)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4"/>
        <w:gridCol w:w="1701"/>
        <w:gridCol w:w="850"/>
        <w:gridCol w:w="1701"/>
        <w:gridCol w:w="850"/>
        <w:gridCol w:w="1417"/>
      </w:tblGrid>
      <w:tr>
        <w:trPr>
          <w:tblHeader/>
        </w:trPr>
        <w:tc>
          <w:tcPr>
            <w:tcW w:type="dxa" w:w="1984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채널</w:t>
            </w:r>
          </w:p>
        </w:tc>
        <w:tc>
          <w:tcPr>
            <w:tcW w:type="dxa" w:w="170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홀드아웃 27장 중앙값</w:t>
            </w:r>
          </w:p>
        </w:tc>
        <w:tc>
          <w:tcPr>
            <w:tcW w:type="dxa" w:w="85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≤4px</w:t>
            </w:r>
          </w:p>
        </w:tc>
        <w:tc>
          <w:tcPr>
            <w:tcW w:type="dxa" w:w="170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현장 16장 중앙값</w:t>
            </w:r>
          </w:p>
        </w:tc>
        <w:tc>
          <w:tcPr>
            <w:tcW w:type="dxa" w:w="85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≤4px</w:t>
            </w:r>
          </w:p>
        </w:tc>
        <w:tc>
          <w:tcPr>
            <w:tcW w:type="dxa" w:w="1417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오검출(&gt;20px)</w:t>
            </w:r>
          </w:p>
        </w:tc>
      </w:tr>
      <w:tr>
        <w:tc>
          <w:tcPr>
            <w:tcW w:type="dxa" w:w="198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볼트홀 (×4)</w:t>
            </w:r>
          </w:p>
        </w:tc>
        <w:tc>
          <w:tcPr>
            <w:tcW w:type="dxa" w:w="170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1.0 px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100%</w:t>
            </w:r>
          </w:p>
        </w:tc>
        <w:tc>
          <w:tcPr>
            <w:tcW w:type="dxa" w:w="170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0.7 px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98%</w:t>
            </w:r>
          </w:p>
        </w:tc>
        <w:tc>
          <w:tcPr>
            <w:tcW w:type="dxa" w:w="141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0%</w:t>
            </w:r>
          </w:p>
        </w:tc>
      </w:tr>
      <w:tr>
        <w:tc>
          <w:tcPr>
            <w:tcW w:type="dxa" w:w="198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모서리 홀 힌지측</w:t>
            </w:r>
          </w:p>
        </w:tc>
        <w:tc>
          <w:tcPr>
            <w:tcW w:type="dxa" w:w="170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1.4 px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100%</w:t>
            </w:r>
          </w:p>
        </w:tc>
        <w:tc>
          <w:tcPr>
            <w:tcW w:type="dxa" w:w="170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1.1 px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100%</w:t>
            </w:r>
          </w:p>
        </w:tc>
        <w:tc>
          <w:tcPr>
            <w:tcW w:type="dxa" w:w="141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0%</w:t>
            </w:r>
          </w:p>
        </w:tc>
      </w:tr>
      <w:tr>
        <w:tc>
          <w:tcPr>
            <w:tcW w:type="dxa" w:w="198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모서리 홀 래치측</w:t>
            </w:r>
          </w:p>
        </w:tc>
        <w:tc>
          <w:tcPr>
            <w:tcW w:type="dxa" w:w="170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1.2 px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100%</w:t>
            </w:r>
          </w:p>
        </w:tc>
        <w:tc>
          <w:tcPr>
            <w:tcW w:type="dxa" w:w="170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1.4 px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100%</w:t>
            </w:r>
          </w:p>
        </w:tc>
        <w:tc>
          <w:tcPr>
            <w:tcW w:type="dxa" w:w="141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0%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맑은 고딕" w:cs="맑은 고딕" w:eastAsia="맑은 고딕" w:hAnsi="맑은 고딕"/>
          <w:sz w:val="20"/>
          <w:szCs w:val="20"/>
        </w:rPr>
        <w:t xml:space="preserve">원본 해상도 0.75~0.83 px/mm에서 1px ≈ 1.3mm. D 오차로 환산하면 ±2~3mm로, 클래스 간 최소 간격 41mm의 1/10 이하다.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1F4E79"/>
          <w:sz w:val="26"/>
          <w:szCs w:val="26"/>
        </w:rPr>
        <w:t xml:space="preserve">4.2 판정 정확도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1"/>
        <w:gridCol w:w="750"/>
        <w:gridCol w:w="1000"/>
        <w:gridCol w:w="750"/>
        <w:gridCol w:w="1000"/>
        <w:gridCol w:w="1000"/>
        <w:gridCol w:w="2501"/>
      </w:tblGrid>
      <w:tr>
        <w:trPr>
          <w:tblHeader/>
        </w:trPr>
        <w:tc>
          <w:tcPr>
            <w:tcW w:type="dxa" w:w="150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평가 세트</w:t>
            </w:r>
          </w:p>
        </w:tc>
        <w:tc>
          <w:tcPr>
            <w:tcW w:type="dxa" w:w="75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전체</w:t>
            </w:r>
          </w:p>
        </w:tc>
        <w:tc>
          <w:tcPr>
            <w:tcW w:type="dxa" w:w="10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판정</w:t>
            </w:r>
          </w:p>
        </w:tc>
        <w:tc>
          <w:tcPr>
            <w:tcW w:type="dxa" w:w="75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정답</w:t>
            </w:r>
          </w:p>
        </w:tc>
        <w:tc>
          <w:tcPr>
            <w:tcW w:type="dxa" w:w="10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판정 정확도</w:t>
            </w:r>
          </w:p>
        </w:tc>
        <w:tc>
          <w:tcPr>
            <w:tcW w:type="dxa" w:w="10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그룹 정확도</w:t>
            </w:r>
          </w:p>
        </w:tc>
        <w:tc>
          <w:tcPr>
            <w:tcW w:type="dxa" w:w="250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보류 사유(상위)</w:t>
            </w:r>
          </w:p>
        </w:tc>
      </w:tr>
      <w:tr>
        <w:tc>
          <w:tcPr>
            <w:tcW w:type="dxa" w:w="150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test 분할 (seed42)</w:t>
            </w:r>
          </w:p>
        </w:tc>
        <w:tc>
          <w:tcPr>
            <w:tcW w:type="dxa" w:w="7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189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134 (71%)</w:t>
            </w:r>
          </w:p>
        </w:tc>
        <w:tc>
          <w:tcPr>
            <w:tcW w:type="dxa" w:w="7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134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100%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100%</w:t>
            </w:r>
          </w:p>
        </w:tc>
        <w:tc>
          <w:tcPr>
            <w:tcW w:type="dxa" w:w="250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no_corner 22, latch_offset 10, same_side 10</w:t>
            </w:r>
          </w:p>
        </w:tc>
      </w:tr>
      <w:tr>
        <w:tc>
          <w:tcPr>
            <w:tcW w:type="dxa" w:w="150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datasets 전체</w:t>
            </w:r>
          </w:p>
        </w:tc>
        <w:tc>
          <w:tcPr>
            <w:tcW w:type="dxa" w:w="7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1,162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814 (70%)</w:t>
            </w:r>
          </w:p>
        </w:tc>
        <w:tc>
          <w:tcPr>
            <w:tcW w:type="dxa" w:w="7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806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99.0%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99.5%</w:t>
            </w:r>
          </w:p>
        </w:tc>
        <w:tc>
          <w:tcPr>
            <w:tcW w:type="dxa" w:w="250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no_corner 185, near_border 56, same_side 46</w:t>
            </w:r>
          </w:p>
        </w:tc>
      </w:tr>
      <w:tr>
        <w:tc>
          <w:tcPr>
            <w:tcW w:type="dxa" w:w="150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현장 E25_RH</w:t>
            </w:r>
          </w:p>
        </w:tc>
        <w:tc>
          <w:tcPr>
            <w:tcW w:type="dxa" w:w="7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16 (100%)</w:t>
            </w:r>
          </w:p>
        </w:tc>
        <w:tc>
          <w:tcPr>
            <w:tcW w:type="dxa" w:w="7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100%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100%</w:t>
            </w:r>
          </w:p>
        </w:tc>
        <w:tc>
          <w:tcPr>
            <w:tcW w:type="dxa" w:w="250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맑은 고딕" w:cs="맑은 고딕" w:eastAsia="맑은 고딕" w:hAnsi="맑은 고딕"/>
          <w:color w:val="555555"/>
          <w:sz w:val="20"/>
          <w:szCs w:val="20"/>
        </w:rPr>
        <w:t xml:space="preserve">표 3. 라벨에 쓴 107장은 모든 세트에서 제외. 보류는 판정을 내리지 않은 것으로, 오판과 구분된다.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1"/>
        <w:gridCol w:w="1251"/>
        <w:gridCol w:w="1501"/>
        <w:gridCol w:w="1000"/>
        <w:gridCol w:w="750"/>
        <w:gridCol w:w="2001"/>
      </w:tblGrid>
      <w:tr>
        <w:trPr>
          <w:tblHeader/>
        </w:trPr>
        <w:tc>
          <w:tcPr>
            <w:tcW w:type="dxa" w:w="200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클래스</w:t>
            </w:r>
          </w:p>
        </w:tc>
        <w:tc>
          <w:tcPr>
            <w:tcW w:type="dxa" w:w="125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test 판정/정답</w:t>
            </w:r>
          </w:p>
        </w:tc>
        <w:tc>
          <w:tcPr>
            <w:tcW w:type="dxa" w:w="150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datasets 판정/정답</w:t>
            </w:r>
          </w:p>
        </w:tc>
        <w:tc>
          <w:tcPr>
            <w:tcW w:type="dxa" w:w="10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D 중앙값</w:t>
            </w:r>
          </w:p>
        </w:tc>
        <w:tc>
          <w:tcPr>
            <w:tcW w:type="dxa" w:w="75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CAD</w:t>
            </w:r>
          </w:p>
        </w:tc>
        <w:tc>
          <w:tcPr>
            <w:tcW w:type="dxa" w:w="200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오판 내역</w:t>
            </w:r>
          </w:p>
        </w:tc>
      </w:tr>
      <w:tr>
        <w:tc>
          <w:tcPr>
            <w:tcW w:type="dxa" w:w="200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E25_door_LH_FRT</w:t>
            </w:r>
          </w:p>
        </w:tc>
        <w:tc>
          <w:tcPr>
            <w:tcW w:type="dxa" w:w="125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18/18</w:t>
            </w:r>
          </w:p>
        </w:tc>
        <w:tc>
          <w:tcPr>
            <w:tcW w:type="dxa" w:w="150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116/116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724</w:t>
            </w:r>
          </w:p>
        </w:tc>
        <w:tc>
          <w:tcPr>
            <w:tcW w:type="dxa" w:w="7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724</w:t>
            </w:r>
          </w:p>
        </w:tc>
        <w:tc>
          <w:tcPr>
            <w:tcW w:type="dxa" w:w="200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00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E30_door_LH_FRT</w:t>
            </w:r>
          </w:p>
        </w:tc>
        <w:tc>
          <w:tcPr>
            <w:tcW w:type="dxa" w:w="125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17/17</w:t>
            </w:r>
          </w:p>
        </w:tc>
        <w:tc>
          <w:tcPr>
            <w:tcW w:type="dxa" w:w="150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97/95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767</w:t>
            </w:r>
          </w:p>
        </w:tc>
        <w:tc>
          <w:tcPr>
            <w:tcW w:type="dxa" w:w="7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765</w:t>
            </w:r>
          </w:p>
        </w:tc>
        <w:tc>
          <w:tcPr>
            <w:tcW w:type="dxa" w:w="200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→E25_LH_FRT 2</w:t>
            </w:r>
          </w:p>
        </w:tc>
      </w:tr>
      <w:tr>
        <w:tc>
          <w:tcPr>
            <w:tcW w:type="dxa" w:w="200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E38_door_LH_FRT</w:t>
            </w:r>
          </w:p>
        </w:tc>
        <w:tc>
          <w:tcPr>
            <w:tcW w:type="dxa" w:w="125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15/15</w:t>
            </w:r>
          </w:p>
        </w:tc>
        <w:tc>
          <w:tcPr>
            <w:tcW w:type="dxa" w:w="150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94/92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810</w:t>
            </w:r>
          </w:p>
        </w:tc>
        <w:tc>
          <w:tcPr>
            <w:tcW w:type="dxa" w:w="7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812</w:t>
            </w:r>
          </w:p>
        </w:tc>
        <w:tc>
          <w:tcPr>
            <w:tcW w:type="dxa" w:w="200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→E30_LH_FRT 2</w:t>
            </w:r>
          </w:p>
        </w:tc>
      </w:tr>
      <w:tr>
        <w:tc>
          <w:tcPr>
            <w:tcW w:type="dxa" w:w="200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E25_door_RH</w:t>
            </w:r>
          </w:p>
        </w:tc>
        <w:tc>
          <w:tcPr>
            <w:tcW w:type="dxa" w:w="125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23/23</w:t>
            </w:r>
          </w:p>
        </w:tc>
        <w:tc>
          <w:tcPr>
            <w:tcW w:type="dxa" w:w="150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129/129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889</w:t>
            </w:r>
          </w:p>
        </w:tc>
        <w:tc>
          <w:tcPr>
            <w:tcW w:type="dxa" w:w="7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886</w:t>
            </w:r>
          </w:p>
        </w:tc>
        <w:tc>
          <w:tcPr>
            <w:tcW w:type="dxa" w:w="200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00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E25_door_LH_RR</w:t>
            </w:r>
          </w:p>
        </w:tc>
        <w:tc>
          <w:tcPr>
            <w:tcW w:type="dxa" w:w="125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16/16</w:t>
            </w:r>
          </w:p>
        </w:tc>
        <w:tc>
          <w:tcPr>
            <w:tcW w:type="dxa" w:w="150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97/97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1035</w:t>
            </w:r>
          </w:p>
        </w:tc>
        <w:tc>
          <w:tcPr>
            <w:tcW w:type="dxa" w:w="7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1037</w:t>
            </w:r>
          </w:p>
        </w:tc>
        <w:tc>
          <w:tcPr>
            <w:tcW w:type="dxa" w:w="200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00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E30_E38_door_RH</w:t>
            </w:r>
          </w:p>
        </w:tc>
        <w:tc>
          <w:tcPr>
            <w:tcW w:type="dxa" w:w="125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14/14</w:t>
            </w:r>
          </w:p>
        </w:tc>
        <w:tc>
          <w:tcPr>
            <w:tcW w:type="dxa" w:w="150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101/97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1091</w:t>
            </w:r>
          </w:p>
        </w:tc>
        <w:tc>
          <w:tcPr>
            <w:tcW w:type="dxa" w:w="7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1087</w:t>
            </w:r>
          </w:p>
        </w:tc>
        <w:tc>
          <w:tcPr>
            <w:tcW w:type="dxa" w:w="200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→E25_LH_RR 3, →E30_LH_RR 1</w:t>
            </w:r>
          </w:p>
        </w:tc>
      </w:tr>
      <w:tr>
        <w:tc>
          <w:tcPr>
            <w:tcW w:type="dxa" w:w="200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E30_door_LH_RR</w:t>
            </w:r>
          </w:p>
        </w:tc>
        <w:tc>
          <w:tcPr>
            <w:tcW w:type="dxa" w:w="125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18/18</w:t>
            </w:r>
          </w:p>
        </w:tc>
        <w:tc>
          <w:tcPr>
            <w:tcW w:type="dxa" w:w="150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101/101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1162</w:t>
            </w:r>
          </w:p>
        </w:tc>
        <w:tc>
          <w:tcPr>
            <w:tcW w:type="dxa" w:w="7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1158</w:t>
            </w:r>
          </w:p>
        </w:tc>
        <w:tc>
          <w:tcPr>
            <w:tcW w:type="dxa" w:w="200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00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E38_door_LH_RR</w:t>
            </w:r>
          </w:p>
        </w:tc>
        <w:tc>
          <w:tcPr>
            <w:tcW w:type="dxa" w:w="125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13/13</w:t>
            </w:r>
          </w:p>
        </w:tc>
        <w:tc>
          <w:tcPr>
            <w:tcW w:type="dxa" w:w="150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79/79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1356</w:t>
            </w:r>
          </w:p>
        </w:tc>
        <w:tc>
          <w:tcPr>
            <w:tcW w:type="dxa" w:w="7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1352</w:t>
            </w:r>
          </w:p>
        </w:tc>
        <w:tc>
          <w:tcPr>
            <w:tcW w:type="dxa" w:w="200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1F4E79"/>
          <w:sz w:val="26"/>
          <w:szCs w:val="26"/>
        </w:rPr>
        <w:t xml:space="preserve">4.3 성공 샘플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1647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그림 5. 클래스별 성공 예 — 파란 원 볼트홀 4, 빨강/주황 원 모서리 홀, 빨간 선 D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그림 6. GT(초록 링)와 검출(색 원) 비교 — 좌하는 하단 홀을 잡아 보류된 예, 우하는 현장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1F4E79"/>
          <w:sz w:val="26"/>
          <w:szCs w:val="26"/>
        </w:rPr>
        <w:t xml:space="preserve">4.4 실패 샘플과 원인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1647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그림 7. 오판 8건 전부 — 빨간 선이 도어 세로 방향으로 그어짐</w:t>
      </w:r>
    </w:p>
    <w:p>
      <w:pPr>
        <w:spacing w:after="12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오판 8건(0.7%)은 모두 한 유형이다. 힌지측 상단 홀이 프레임 밖(또는 경계)일 때 검출기가 같은 프레임의 하단 모서리 홀을 힌지측 홀로 잡고, 래치측 상단 홀과의 거리(도어 높이 방향, ≈930~1140mm)를 D로 계산해 RR/RH 계열로 오판한다. 상·하단 홀은 국소 형상이 동일해 검출기 단독으로는 구분할 수 없고, 기하 게이트(같은 선상 검사)가 대부분 걸러내지만 볼트 프레임이 부정확한 경우 통과한다.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1F4E79"/>
          <w:sz w:val="26"/>
          <w:szCs w:val="26"/>
        </w:rPr>
        <w:t xml:space="preserve">4.5 보류 샘플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2971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그림 8. 보류 사유별 예 — no_corner(홀 미검출), near_border, same_side(하단 홀 검출을 게이트가 차단), not_collinear, latch_offset, no_frame</w:t>
      </w:r>
    </w:p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  <w:b/>
          <w:bCs/>
          <w:color w:val="2F6DB5"/>
          <w:sz w:val="32"/>
          <w:szCs w:val="32"/>
        </w:rPr>
        <w:t xml:space="preserve">5. 사용법</w:t>
      </w:r>
    </w:p>
    <w:p>
      <w:pPr>
        <w:spacing w:after="12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모든 스크립트는 door_pipeline 디렉터리에서 실행하며, scripts/ 래퍼가 venv 활성화와 경로를 처리한다.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8"/>
        <w:gridCol w:w="3598"/>
        <w:gridCol w:w="3598"/>
      </w:tblGrid>
      <w:tr>
        <w:trPr>
          <w:tblHeader/>
        </w:trPr>
        <w:tc>
          <w:tcPr>
            <w:tcW w:type="dxa" w:w="130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단계</w:t>
            </w:r>
          </w:p>
        </w:tc>
        <w:tc>
          <w:tcPr>
            <w:tcW w:type="dxa" w:w="359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명령</w:t>
            </w:r>
          </w:p>
        </w:tc>
        <w:tc>
          <w:tcPr>
            <w:tcW w:type="dxa" w:w="359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입력 → 출력</w:t>
            </w:r>
          </w:p>
        </w:tc>
      </w:tr>
      <w:tr>
        <w:tc>
          <w:tcPr>
            <w:tcW w:type="dxa" w:w="130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라벨링</w:t>
            </w:r>
          </w:p>
        </w:tc>
        <w:tc>
          <w:tcPr>
            <w:tcW w:type="dxa" w:w="359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scripts/hole_label.sh [장수] [추가폴더]</w:t>
            </w:r>
          </w:p>
        </w:tc>
        <w:tc>
          <w:tcPr>
            <w:tcW w:type="dxa" w:w="359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브라우저 :8090 → labels/holes/*.json</w:t>
            </w:r>
          </w:p>
        </w:tc>
      </w:tr>
      <w:tr>
        <w:tc>
          <w:tcPr>
            <w:tcW w:type="dxa" w:w="130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학습</w:t>
            </w:r>
          </w:p>
        </w:tc>
        <w:tc>
          <w:tcPr>
            <w:tcW w:type="dxa" w:w="359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scripts/hole_train.sh [epochs=80]</w:t>
            </w:r>
          </w:p>
        </w:tc>
        <w:tc>
          <w:tcPr>
            <w:tcW w:type="dxa" w:w="359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labels/holes → attribute_models/hole_landmarks/model.pth, DB training_sessions</w:t>
            </w:r>
          </w:p>
        </w:tc>
      </w:tr>
      <w:tr>
        <w:tc>
          <w:tcPr>
            <w:tcW w:type="dxa" w:w="130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평가</w:t>
            </w:r>
          </w:p>
        </w:tc>
        <w:tc>
          <w:tcPr>
            <w:tcW w:type="dxa" w:w="359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scripts/hole_evaluate.sh [폴더]</w:t>
            </w:r>
          </w:p>
        </w:tc>
        <w:tc>
          <w:tcPr>
            <w:tcW w:type="dxa" w:w="359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test 분할·datasets·현장 → eval_classifier.json, report/hole_analysis/samples/*, DB evaluation_results</w:t>
            </w:r>
          </w:p>
        </w:tc>
      </w:tr>
      <w:tr>
        <w:tc>
          <w:tcPr>
            <w:tcW w:type="dxa" w:w="130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단일 이미지</w:t>
            </w:r>
          </w:p>
        </w:tc>
        <w:tc>
          <w:tcPr>
            <w:tcW w:type="dxa" w:w="359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python scripts/hole_classify_image.py rgb.png [--out r.jpg]</w:t>
            </w:r>
          </w:p>
        </w:tc>
        <w:tc>
          <w:tcPr>
            <w:tcW w:type="dxa" w:w="359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판정 JSON + 표시 이미지</w:t>
            </w:r>
          </w:p>
        </w:tc>
      </w:tr>
      <w:tr>
        <w:tc>
          <w:tcPr>
            <w:tcW w:type="dxa" w:w="130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실시간</w:t>
            </w:r>
          </w:p>
        </w:tc>
        <w:tc>
          <w:tcPr>
            <w:tcW w:type="dxa" w:w="359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scripts/hole_inference.sh [리플레이폴더]</w:t>
            </w:r>
          </w:p>
        </w:tc>
        <w:tc>
          <w:tcPr>
            <w:tcW w:type="dxa" w:w="359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ZED 또는 폴더 재생 → 웹 UI :5003, /api/inference_result</w:t>
            </w:r>
          </w:p>
        </w:tc>
      </w:tr>
    </w:tbl>
    <w:p>
      <w:pPr>
        <w:spacing w:after="120"/>
      </w:pPr>
    </w:p>
    <w:tbl>
      <w:tblPr>
        <w:tblW w:type="dxa" w:w="8504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504"/>
      </w:tblGrid>
      <w:tr>
        <w:tc>
          <w:tcPr>
            <w:tcW w:type="dxa" w:w="8504"/>
            <w:shd w:fill="F3F3F3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예: 현장 세션 리플레이로 확인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scripts/hole_inference.sh datasets_field/E25_door_RH_s_091317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curl localhost:5003/api/inference_result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→ {"class":"E25_door_RH","source":"hole","hole":{"D_mm":885.3,"n_judged":10,"gate":"ok",...}}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새 클래스/리비전 추가: CAD에서 D 하나 뽑아 hole_classifier.CAD_D 에 추가 (학습 불필요)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새 카메라 모드: 라벨 10장으로 K_DEPTH 캘리브레이션 (16_evaluate 결과의 D 중앙값 / CAD)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1F4E79"/>
          <w:sz w:val="26"/>
          <w:szCs w:val="26"/>
        </w:rPr>
        <w:t xml:space="preserve">5.1 실시간 API 필드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7"/>
        <w:gridCol w:w="5887"/>
      </w:tblGrid>
      <w:tr>
        <w:trPr>
          <w:tblHeader/>
        </w:trPr>
        <w:tc>
          <w:tcPr>
            <w:tcW w:type="dxa" w:w="2617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필드</w:t>
            </w:r>
          </w:p>
        </w:tc>
        <w:tc>
          <w:tcPr>
            <w:tcW w:type="dxa" w:w="5887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의미</w:t>
            </w:r>
          </w:p>
        </w:tc>
      </w:tr>
      <w:tr>
        <w:tc>
          <w:tcPr>
            <w:tcW w:type="dxa" w:w="261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class / group / confidence</w:t>
            </w:r>
          </w:p>
        </w:tc>
        <w:tc>
          <w:tcPr>
            <w:tcW w:type="dxa" w:w="588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최종 판정 (source가 hole이면 판정 프레임 비율, attr이면 속성 파이프라인 확률)</w:t>
            </w:r>
          </w:p>
        </w:tc>
      </w:tr>
      <w:tr>
        <w:tc>
          <w:tcPr>
            <w:tcW w:type="dxa" w:w="261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source</w:t>
            </w:r>
          </w:p>
        </w:tc>
        <w:tc>
          <w:tcPr>
            <w:tcW w:type="dxa" w:w="588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hole(홀 판별기) / attr(속성 파이프라인 폴백) / conflict(두 방식 그룹 불일치 → 보류)</w:t>
            </w:r>
          </w:p>
        </w:tc>
      </w:tr>
      <w:tr>
        <w:tc>
          <w:tcPr>
            <w:tcW w:type="dxa" w:w="261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hole.pred / D_mm / n_judged</w:t>
            </w:r>
          </w:p>
        </w:tc>
        <w:tc>
          <w:tcPr>
            <w:tcW w:type="dxa" w:w="588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윈도 집계 결과: 클래스, D 중앙값, 판정 프레임 수</w:t>
            </w:r>
          </w:p>
        </w:tc>
      </w:tr>
      <w:tr>
        <w:tc>
          <w:tcPr>
            <w:tcW w:type="dxa" w:w="261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hole.gate / frame_D_mm / points</w:t>
            </w:r>
          </w:p>
        </w:tc>
        <w:tc>
          <w:tcPr>
            <w:tcW w:type="dxa" w:w="588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최신 프레임의 게이트 결과, D, 검출점(원본 픽셀, 점수)</w:t>
            </w:r>
          </w:p>
        </w:tc>
      </w:tr>
    </w:tbl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  <w:b/>
          <w:bCs/>
          <w:color w:val="2F6DB5"/>
          <w:sz w:val="32"/>
          <w:szCs w:val="32"/>
        </w:rPr>
        <w:t xml:space="preserve">6. 향후 계획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0"/>
        <w:gridCol w:w="1890"/>
        <w:gridCol w:w="4095"/>
        <w:gridCol w:w="1890"/>
      </w:tblGrid>
      <w:tr>
        <w:trPr>
          <w:tblHeader/>
        </w:trPr>
        <w:tc>
          <w:tcPr>
            <w:tcW w:type="dxa" w:w="63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순위</w:t>
            </w:r>
          </w:p>
        </w:tc>
        <w:tc>
          <w:tcPr>
            <w:tcW w:type="dxa" w:w="189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dxa" w:w="4095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  <w:tc>
          <w:tcPr>
            <w:tcW w:type="dxa" w:w="189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기대 효과</w:t>
            </w:r>
          </w:p>
        </w:tc>
      </w:tr>
      <w:tr>
        <w:tc>
          <w:tcPr>
            <w:tcW w:type="dxa" w:w="63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89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하단 모서리 홀 채널 추가</w:t>
            </w:r>
          </w:p>
        </w:tc>
        <w:tc>
          <w:tcPr>
            <w:tcW w:type="dxa" w:w="409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라벨 도구에 7·8번 점(하단 홀) 추가 완료. 134장 × 2점 클릭(~30분) 후 5채널로 재학습. 게이트에 상·하 구분 추가</w:t>
            </w:r>
          </w:p>
        </w:tc>
        <w:tc>
          <w:tcPr>
            <w:tcW w:type="dxa" w:w="189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오판 8건 유형 제거, 보류율 감소</w:t>
            </w:r>
          </w:p>
        </w:tc>
      </w:tr>
      <w:tr>
        <w:tc>
          <w:tcPr>
            <w:tcW w:type="dxa" w:w="63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89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현장 다종 검증</w:t>
            </w:r>
          </w:p>
        </w:tc>
        <w:tc>
          <w:tcPr>
            <w:tcW w:type="dxa" w:w="409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현장 세션이 쌓이는 대로 scripts/hole_evaluate.sh datasets_field 실행. E25_RH 외 7종의 K_DEPTH·D 확인</w:t>
            </w:r>
          </w:p>
        </w:tc>
        <w:tc>
          <w:tcPr>
            <w:tcW w:type="dxa" w:w="189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현장 정확도 근거 확보</w:t>
            </w:r>
          </w:p>
        </w:tc>
      </w:tr>
      <w:tr>
        <w:tc>
          <w:tcPr>
            <w:tcW w:type="dxa" w:w="63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189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Zed Box(Jetson) 배포</w:t>
            </w:r>
          </w:p>
        </w:tc>
        <w:tc>
          <w:tcPr>
            <w:tcW w:type="dxa" w:w="409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ResNet18-FPN 1280×768 TensorRT/FP16 변환, 속도 측정 (5090 41ms 기준). 06_factory_capture와 연동해 취득 세션마다 자동 판정 → DB 기록</w:t>
            </w:r>
          </w:p>
        </w:tc>
        <w:tc>
          <w:tcPr>
            <w:tcW w:type="dxa" w:w="189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현장 무인 판정</w:t>
            </w:r>
          </w:p>
        </w:tc>
      </w:tr>
      <w:tr>
        <w:tc>
          <w:tcPr>
            <w:tcW w:type="dxa" w:w="63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189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촬영 프로토콜</w:t>
            </w:r>
          </w:p>
        </w:tc>
        <w:tc>
          <w:tcPr>
            <w:tcW w:type="dxa" w:w="409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도어 전체 + 여백 확보, 힌지측 프레임 상단이 반드시 화면 안에 들어오게. 보류율을 현장 0% 수준으로 유지</w:t>
            </w:r>
          </w:p>
        </w:tc>
        <w:tc>
          <w:tcPr>
            <w:tcW w:type="dxa" w:w="189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보류 최소화</w:t>
            </w:r>
          </w:p>
        </w:tc>
      </w:tr>
      <w:tr>
        <w:tc>
          <w:tcPr>
            <w:tcW w:type="dxa" w:w="63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89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스케일 이중화</w:t>
            </w:r>
          </w:p>
        </w:tc>
        <w:tc>
          <w:tcPr>
            <w:tcW w:type="dxa" w:w="409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depth 평면 + 볼트 피치(현장 해상도에서 0.4% 오차) 교차검증, 불일치 시 보류</w:t>
            </w:r>
          </w:p>
        </w:tc>
        <w:tc>
          <w:tcPr>
            <w:tcW w:type="dxa" w:w="189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depth 이상 시 강건성</w:t>
            </w:r>
          </w:p>
        </w:tc>
      </w:tr>
      <w:tr>
        <w:tc>
          <w:tcPr>
            <w:tcW w:type="dxa" w:w="63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189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속성 파이프라인 정리</w:t>
            </w:r>
          </w:p>
        </w:tc>
        <w:tc>
          <w:tcPr>
            <w:tcW w:type="dxa" w:w="409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통풍구 U-Net은 그룹 폴백 전용으로 축소, CNN(RGBE) 분류기는 이 경로에서 제외</w:t>
            </w:r>
          </w:p>
        </w:tc>
        <w:tc>
          <w:tcPr>
            <w:tcW w:type="dxa" w:w="189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유지보수 단순화</w:t>
            </w:r>
          </w:p>
        </w:tc>
      </w:tr>
      <w:tr>
        <w:tc>
          <w:tcPr>
            <w:tcW w:type="dxa" w:w="63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189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데이터 관리</w:t>
            </w:r>
          </w:p>
        </w:tc>
        <w:tc>
          <w:tcPr>
            <w:tcW w:type="dxa" w:w="409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라벨·평가 결과·모델을 door_pipeline.db에 계속 기록(현재 학습/평가 자동 기록 중). 라벨 수 증가 시 재학습 자동화</w:t>
            </w:r>
          </w:p>
        </w:tc>
        <w:tc>
          <w:tcPr>
            <w:tcW w:type="dxa" w:w="189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이력 추적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1F4E79"/>
          <w:sz w:val="26"/>
          <w:szCs w:val="26"/>
        </w:rPr>
        <w:t xml:space="preserve">6.1 알려진 제약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힌지측 상단 홀이 프레임 밖이면 판정 불가 — 촬영 프로토콜로 해결하는 것이 정공법이며, 그 경우 속성 파이프라인이 그룹만 제공.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K_DEPTH는 카메라 모드(세로 해상도)별 상수. 새 카메라·모드에는 캘리브레이션 필요.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현장 검증은 E25_RH 1종 16장뿐. 다른 7종의 현장 성능은 사무실 결과로부터의 추정이다.</w:t>
      </w:r>
    </w:p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  <w:b/>
          <w:bCs/>
          <w:color w:val="2F6DB5"/>
          <w:sz w:val="32"/>
          <w:szCs w:val="32"/>
        </w:rPr>
        <w:t xml:space="preserve">부록. 파일 구성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1"/>
        <w:gridCol w:w="5233"/>
      </w:tblGrid>
      <w:tr>
        <w:trPr>
          <w:tblHeader/>
        </w:trPr>
        <w:tc>
          <w:tcPr>
            <w:tcW w:type="dxa" w:w="327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경로</w:t>
            </w:r>
          </w:p>
        </w:tc>
        <w:tc>
          <w:tcPr>
            <w:tcW w:type="dxa" w:w="5233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327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hole_classifier.py</w:t>
            </w:r>
          </w:p>
        </w:tc>
        <w:tc>
          <w:tcPr>
            <w:tcW w:type="dxa" w:w="523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추론 모듈 (detect / classify / aggregate, K_DEPTH, CAD_D, 기하 게이트)</w:t>
            </w:r>
          </w:p>
        </w:tc>
      </w:tr>
      <w:tr>
        <w:tc>
          <w:tcPr>
            <w:tcW w:type="dxa" w:w="327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15_train_hole_landmarks.py</w:t>
            </w:r>
          </w:p>
        </w:tc>
        <w:tc>
          <w:tcPr>
            <w:tcW w:type="dxa" w:w="523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학습 + 홀드아웃 평가 (DB 기록)</w:t>
            </w:r>
          </w:p>
        </w:tc>
      </w:tr>
      <w:tr>
        <w:tc>
          <w:tcPr>
            <w:tcW w:type="dxa" w:w="327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16_evaluate_hole_classifier.py</w:t>
            </w:r>
          </w:p>
        </w:tc>
        <w:tc>
          <w:tcPr>
            <w:tcW w:type="dxa" w:w="523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판정 평가 (test 분할·datasets·현장·임의 폴더)</w:t>
            </w:r>
          </w:p>
        </w:tc>
      </w:tr>
      <w:tr>
        <w:tc>
          <w:tcPr>
            <w:tcW w:type="dxa" w:w="327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14_realtime_inference_attribute.py</w:t>
            </w:r>
          </w:p>
        </w:tc>
        <w:tc>
          <w:tcPr>
            <w:tcW w:type="dxa" w:w="523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실시간 서버 — 홀 판별기 1순위, 속성 파이프라인 폴백</w:t>
            </w:r>
          </w:p>
        </w:tc>
      </w:tr>
      <w:tr>
        <w:tc>
          <w:tcPr>
            <w:tcW w:type="dxa" w:w="327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tools/label_holes.py · tools/make_hole_samples.py</w:t>
            </w:r>
          </w:p>
        </w:tc>
        <w:tc>
          <w:tcPr>
            <w:tcW w:type="dxa" w:w="523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라벨링 도구 · 샘플/학습곡선 생성</w:t>
            </w:r>
          </w:p>
        </w:tc>
      </w:tr>
      <w:tr>
        <w:tc>
          <w:tcPr>
            <w:tcW w:type="dxa" w:w="327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scripts/hole_*.sh · scripts/hole_classify_image.py</w:t>
            </w:r>
          </w:p>
        </w:tc>
        <w:tc>
          <w:tcPr>
            <w:tcW w:type="dxa" w:w="523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실행 래퍼</w:t>
            </w:r>
          </w:p>
        </w:tc>
      </w:tr>
      <w:tr>
        <w:tc>
          <w:tcPr>
            <w:tcW w:type="dxa" w:w="327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labels/holes/</w:t>
            </w:r>
          </w:p>
        </w:tc>
        <w:tc>
          <w:tcPr>
            <w:tcW w:type="dxa" w:w="523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라벨 134장 (원본 픽셀 좌표 JSON)</w:t>
            </w:r>
          </w:p>
        </w:tc>
      </w:tr>
      <w:tr>
        <w:tc>
          <w:tcPr>
            <w:tcW w:type="dxa" w:w="327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attribute_models/hole_landmarks/</w:t>
            </w:r>
          </w:p>
        </w:tc>
        <w:tc>
          <w:tcPr>
            <w:tcW w:type="dxa" w:w="523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model.pth · split.json · eval.json · eval_classifier.json</w:t>
            </w:r>
          </w:p>
        </w:tc>
      </w:tr>
      <w:tr>
        <w:tc>
          <w:tcPr>
            <w:tcW w:type="dxa" w:w="327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report/hole_analysis/</w:t>
            </w:r>
          </w:p>
        </w:tc>
        <w:tc>
          <w:tcPr>
            <w:tcW w:type="dxa" w:w="523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CAD 홀 분석, GT 검증, 샘플 이미지, 본 보고서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560" w:right="1701" w:bottom="1440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777777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AAAAA" w:sz="4" w:space="2"/>
      </w:pBdr>
      <w:jc w:val="right"/>
    </w:pPr>
    <w:r>
      <w:rPr>
        <w:rFonts w:ascii="맑은 고딕" w:cs="맑은 고딕" w:eastAsia="맑은 고딕" w:hAnsi="맑은 고딕"/>
        <w:color w:val="777777"/>
        <w:sz w:val="16"/>
        <w:szCs w:val="16"/>
      </w:rPr>
      <w:t xml:space="preserve">홀 랜드마크 기반 도어 판별기 · 2026-08-26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맑은 고딕" w:cs="맑은 고딕" w:eastAsia="맑은 고딕" w:hAnsi="맑은 고딕"/>
      <w:b/>
      <w:bCs/>
      <w:color w:val="2F6D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맑은 고딕" w:cs="맑은 고딕" w:eastAsia="맑은 고딕" w:hAnsi="맑은 고딕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맑은 고딕" w:cs="맑은 고딕" w:eastAsia="맑은 고딕" w:hAnsi="맑은 고딕"/>
      <w:b/>
      <w:bCs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436ffa6f6fde93709ac57e2314a543cdb24e78c.png"/><Relationship Id="rId10" Type="http://schemas.openxmlformats.org/officeDocument/2006/relationships/image" Target="media/56a6a1d2b993e22a8ee80fe58238f2a702d80d16.png"/><Relationship Id="rId11" Type="http://schemas.openxmlformats.org/officeDocument/2006/relationships/image" Target="media/e02c3667c6846a7788241b51235eaa0baa5db310.png"/><Relationship Id="rId12" Type="http://schemas.openxmlformats.org/officeDocument/2006/relationships/image" Target="media/8de08bf7018b2bd09d7f29f70c4884efb9717faa.png"/><Relationship Id="rId13" Type="http://schemas.openxmlformats.org/officeDocument/2006/relationships/image" Target="media/3d211042eee4105d070cd9f770fa059ea451d39e.png"/><Relationship Id="rId14" Type="http://schemas.openxmlformats.org/officeDocument/2006/relationships/image" Target="media/ba1a30b1891d72c605261c7eee1ea4ef06119d2e.png"/><Relationship Id="rId15" Type="http://schemas.openxmlformats.org/officeDocument/2006/relationships/image" Target="media/36d18bee9db5902182e5c84f8414a549ae30f97d.png"/><Relationship Id="rId16" Type="http://schemas.openxmlformats.org/officeDocument/2006/relationships/image" Target="media/5d5200f779208d294bf996b52d5d539b3f023620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홀 랜드마크 기반 도어 판별기 보고서</dc:title>
  <dc:creator>door_pipeline</dc:creator>
  <cp:lastModifiedBy>Un-named</cp:lastModifiedBy>
  <cp:revision>1</cp:revision>
  <dcterms:created xsi:type="dcterms:W3CDTF">2026-08-26T07:20:03.808Z</dcterms:created>
  <dcterms:modified xsi:type="dcterms:W3CDTF">2026-08-26T07:20:03.808Z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