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E3B59" w14:textId="77777777" w:rsidR="00130A7E" w:rsidRDefault="00000000">
      <w:r>
        <w:rPr>
          <w:b/>
          <w:sz w:val="32"/>
        </w:rPr>
        <w:t>MIMIC IV Chief Complaint → NHAMCS Reason‑for‑Visit (RVC) Reviewer Manual v0.2</w:t>
      </w:r>
    </w:p>
    <w:p w14:paraId="7947B9FE" w14:textId="77777777" w:rsidR="00130A7E" w:rsidRDefault="00000000">
      <w:r>
        <w:rPr>
          <w:i/>
        </w:rPr>
        <w:t>Primary + up to four auxiliary reasons (RFV1–RFV5); deterministic, reproducible rules for ED chief‑complaints</w:t>
      </w:r>
    </w:p>
    <w:p w14:paraId="4FB73E5B" w14:textId="77777777" w:rsidR="00130A7E" w:rsidRDefault="00000000">
      <w:r>
        <w:t>October 10, 2025</w:t>
      </w:r>
    </w:p>
    <w:p w14:paraId="43E01747" w14:textId="77777777" w:rsidR="00130A7E" w:rsidRDefault="00000000">
      <w:r>
        <w:rPr>
          <w:b/>
          <w:sz w:val="24"/>
        </w:rPr>
        <w:t>1. Purpose and authority</w:t>
      </w:r>
    </w:p>
    <w:p w14:paraId="06E9E00E" w14:textId="70C6FBAB" w:rsidR="00130A7E" w:rsidRDefault="00000000">
      <w:r>
        <w:t>Purpose</w:t>
      </w:r>
      <w:r w:rsidR="008C23A1">
        <w:t>:</w:t>
      </w:r>
      <w:r>
        <w:t xml:space="preserve"> Create a reproducible, reference‑standard mapping from ED chief‑complaints in MIMIC to NHAMCS RVC top‑level groups. The RVC classifies patient‑stated reasons (not clinician diagnoses).</w:t>
      </w:r>
    </w:p>
    <w:p w14:paraId="554523B8" w14:textId="77777777" w:rsidR="00130A7E" w:rsidRDefault="00000000">
      <w:r>
        <w:t>Source authority. Use the 2022 NHAMCS Emergency Department Micro‑Data File Documentation (final NHAMCS year) as canonical. Up to five Reasons for Visit (RFV1–RFV5) are coded from the patient record form in sequence; RVC uses an 8‑module structure with Symptom module subdivided into 10 body‑systems. Appendix II contains the Summary and Tabular lists.</w:t>
      </w:r>
    </w:p>
    <w:p w14:paraId="5878313E" w14:textId="20F16BC2" w:rsidR="00130A7E" w:rsidRDefault="00000000">
      <w:r>
        <w:rPr>
          <w:b/>
          <w:sz w:val="24"/>
        </w:rPr>
        <w:t xml:space="preserve">2. Outputs per </w:t>
      </w:r>
      <w:r w:rsidR="008C23A1">
        <w:rPr>
          <w:b/>
          <w:sz w:val="24"/>
        </w:rPr>
        <w:t>row</w:t>
      </w:r>
    </w:p>
    <w:p w14:paraId="0394B478" w14:textId="5867A01A" w:rsidR="008C23A1" w:rsidRDefault="00000000">
      <w:pPr>
        <w:pStyle w:val="ListBullet"/>
      </w:pPr>
      <w:r>
        <w:t xml:space="preserve">Outputs per </w:t>
      </w:r>
      <w:r w:rsidR="008C23A1">
        <w:t>row</w:t>
      </w:r>
      <w:r>
        <w:t>: RFV</w:t>
      </w:r>
      <w:proofErr w:type="gramStart"/>
      <w:r>
        <w:t>1..</w:t>
      </w:r>
      <w:proofErr w:type="gramEnd"/>
      <w:r>
        <w:t>RFV5 (0–5 total)</w:t>
      </w:r>
      <w:r w:rsidR="008C23A1">
        <w:t xml:space="preserve"> </w:t>
      </w:r>
    </w:p>
    <w:p w14:paraId="65E8E153" w14:textId="77777777" w:rsidR="008C23A1" w:rsidRDefault="00000000" w:rsidP="008C23A1">
      <w:pPr>
        <w:pStyle w:val="ListBullet"/>
        <w:tabs>
          <w:tab w:val="clear" w:pos="360"/>
          <w:tab w:val="num" w:pos="720"/>
        </w:tabs>
        <w:ind w:left="720"/>
      </w:pPr>
      <w:r>
        <w:t xml:space="preserve">RFV1 is the primary/most important reason for this visit. </w:t>
      </w:r>
    </w:p>
    <w:p w14:paraId="16060AD7" w14:textId="7ADC0641" w:rsidR="00130A7E" w:rsidRDefault="00000000" w:rsidP="008C23A1">
      <w:pPr>
        <w:pStyle w:val="ListBullet"/>
        <w:tabs>
          <w:tab w:val="clear" w:pos="360"/>
          <w:tab w:val="num" w:pos="720"/>
        </w:tabs>
        <w:ind w:left="720"/>
      </w:pPr>
      <w:r>
        <w:t>RFV2–RFV5 are auxiliaries in descending importance.</w:t>
      </w:r>
    </w:p>
    <w:p w14:paraId="00DAA27E" w14:textId="77777777" w:rsidR="00130A7E" w:rsidRDefault="00000000">
      <w:pPr>
        <w:pStyle w:val="ListBullet"/>
      </w:pPr>
      <w:r>
        <w:t xml:space="preserve">Provenance: For each </w:t>
      </w:r>
      <w:proofErr w:type="spellStart"/>
      <w:r>
        <w:t>RFVx</w:t>
      </w:r>
      <w:proofErr w:type="spellEnd"/>
      <w:r>
        <w:t>, record the verbatim substring(s) (from the raw chief complaint) that support the label, plus an optional 1–2 word note.</w:t>
      </w:r>
    </w:p>
    <w:p w14:paraId="5E985AB8" w14:textId="77777777" w:rsidR="00130A7E" w:rsidRDefault="00000000" w:rsidP="008C23A1">
      <w:pPr>
        <w:pStyle w:val="ListBullet"/>
        <w:numPr>
          <w:ilvl w:val="0"/>
          <w:numId w:val="0"/>
        </w:numPr>
      </w:pPr>
      <w:r>
        <w:t>Constraint: Number of RFVs must not exceed the number of distinct, non‑negated complaint segments.</w:t>
      </w:r>
    </w:p>
    <w:p w14:paraId="15DD1F5C" w14:textId="77777777" w:rsidR="00130A7E" w:rsidRDefault="00000000">
      <w:r>
        <w:rPr>
          <w:b/>
          <w:sz w:val="24"/>
        </w:rPr>
        <w:t>3. Normalization &amp; segmentation (pre‑labeling)</w:t>
      </w:r>
    </w:p>
    <w:p w14:paraId="71DB5C81" w14:textId="77777777" w:rsidR="00130A7E" w:rsidRDefault="00000000">
      <w:pPr>
        <w:pStyle w:val="ListBullet"/>
      </w:pPr>
      <w:r>
        <w:t>Segment on ‘</w:t>
      </w:r>
      <w:proofErr w:type="gramStart"/>
      <w:r>
        <w:t>; ,</w:t>
      </w:r>
      <w:proofErr w:type="gramEnd"/>
      <w:r>
        <w:t xml:space="preserve"> + and &amp;’ and the word ‘and’; do not split on ‘/’ unless it separates two reasons (‘sob/cough’). Keep each segment to a single reason.</w:t>
      </w:r>
    </w:p>
    <w:p w14:paraId="0778A81E" w14:textId="77777777" w:rsidR="00130A7E" w:rsidRDefault="00000000">
      <w:pPr>
        <w:pStyle w:val="ListBullet"/>
      </w:pPr>
      <w:r>
        <w:t>Do not infer diagnoses beyond patient text. If the patient states a diagnosis as the reason (e.g., ‘asthma attack’), you may use Diseases.</w:t>
      </w:r>
    </w:p>
    <w:p w14:paraId="3AD645EA" w14:textId="77777777" w:rsidR="00130A7E" w:rsidRDefault="00000000">
      <w:r>
        <w:rPr>
          <w:b/>
          <w:sz w:val="24"/>
        </w:rPr>
        <w:t>4. Choosing RFV1..RFV5 (ordering)</w:t>
      </w:r>
    </w:p>
    <w:p w14:paraId="4944F2A1" w14:textId="77777777" w:rsidR="00130A7E" w:rsidRDefault="00000000">
      <w:r>
        <w:t>If one segment clearly drives the visit (trauma, overdose, acute distress), assign it RFV1.</w:t>
      </w:r>
    </w:p>
    <w:p w14:paraId="751CF568" w14:textId="77777777" w:rsidR="00130A7E" w:rsidRDefault="00000000">
      <w:r>
        <w:t>When importance is ambiguous, apply this precedence ladder to order RFV1..RFV5:</w:t>
      </w:r>
    </w:p>
    <w:p w14:paraId="72FF9EB3" w14:textId="729EC0B6" w:rsidR="00130A7E" w:rsidRDefault="00000000">
      <w:pPr>
        <w:ind w:left="360"/>
      </w:pPr>
      <w:r>
        <w:t xml:space="preserve">Injury/poisoning/overdose </w:t>
      </w:r>
      <w:r w:rsidR="008C23A1">
        <w:t>&gt;</w:t>
      </w:r>
      <w:r>
        <w:t xml:space="preserve"> Acute symptom </w:t>
      </w:r>
      <w:r w:rsidR="008C23A1">
        <w:t>&gt;</w:t>
      </w:r>
      <w:r>
        <w:t xml:space="preserve"> Patient‑stated disease </w:t>
      </w:r>
      <w:r w:rsidR="008C23A1">
        <w:t>&gt;</w:t>
      </w:r>
      <w:r>
        <w:t xml:space="preserve"> Abnormal test result </w:t>
      </w:r>
      <w:r w:rsidR="008C23A1">
        <w:t>&gt;</w:t>
      </w:r>
      <w:r>
        <w:t xml:space="preserve"> Diagnostic/Screening </w:t>
      </w:r>
      <w:r w:rsidR="008C23A1">
        <w:t>&gt;</w:t>
      </w:r>
      <w:r>
        <w:t xml:space="preserve"> Treatment/Medication </w:t>
      </w:r>
      <w:r w:rsidR="008C23A1">
        <w:t>&gt;</w:t>
      </w:r>
      <w:r>
        <w:t xml:space="preserve"> Administrative.</w:t>
      </w:r>
    </w:p>
    <w:p w14:paraId="537825E6" w14:textId="14E26BF6" w:rsidR="00130A7E" w:rsidRDefault="00000000">
      <w:r>
        <w:lastRenderedPageBreak/>
        <w:t>If still tied:</w:t>
      </w:r>
      <w:r w:rsidR="008C23A1">
        <w:t xml:space="preserve"> </w:t>
      </w:r>
      <w:r>
        <w:t>earlier in text wins.</w:t>
      </w:r>
    </w:p>
    <w:p w14:paraId="4352BF8C" w14:textId="77777777" w:rsidR="00130A7E" w:rsidRDefault="00000000">
      <w:r>
        <w:rPr>
          <w:b/>
          <w:sz w:val="24"/>
        </w:rPr>
        <w:t>5. Category set (17 top‑level RVC groups; study tie‑break order)</w:t>
      </w:r>
    </w:p>
    <w:tbl>
      <w:tblPr>
        <w:tblStyle w:val="TableGrid"/>
        <w:tblW w:w="0" w:type="auto"/>
        <w:tblLook w:val="04A0" w:firstRow="1" w:lastRow="0" w:firstColumn="1" w:lastColumn="0" w:noHBand="0" w:noVBand="1"/>
      </w:tblPr>
      <w:tblGrid>
        <w:gridCol w:w="772"/>
        <w:gridCol w:w="3367"/>
        <w:gridCol w:w="4717"/>
      </w:tblGrid>
      <w:tr w:rsidR="00130A7E" w14:paraId="5E5BAE22" w14:textId="77777777" w:rsidTr="008C23A1">
        <w:tc>
          <w:tcPr>
            <w:tcW w:w="772" w:type="dxa"/>
          </w:tcPr>
          <w:p w14:paraId="588B3347" w14:textId="77777777" w:rsidR="00130A7E" w:rsidRDefault="00000000">
            <w:r>
              <w:t>Order</w:t>
            </w:r>
          </w:p>
        </w:tc>
        <w:tc>
          <w:tcPr>
            <w:tcW w:w="2306" w:type="dxa"/>
          </w:tcPr>
          <w:p w14:paraId="6F3B0754" w14:textId="77777777" w:rsidR="00130A7E" w:rsidRDefault="00000000">
            <w:r>
              <w:t>RVC top‑level group</w:t>
            </w:r>
          </w:p>
        </w:tc>
        <w:tc>
          <w:tcPr>
            <w:tcW w:w="5778" w:type="dxa"/>
          </w:tcPr>
          <w:p w14:paraId="469507DE" w14:textId="77777777" w:rsidR="00130A7E" w:rsidRDefault="00000000">
            <w:r>
              <w:t>Examples / triggers</w:t>
            </w:r>
          </w:p>
        </w:tc>
      </w:tr>
      <w:tr w:rsidR="00130A7E" w14:paraId="4B72017F" w14:textId="77777777" w:rsidTr="008C23A1">
        <w:tc>
          <w:tcPr>
            <w:tcW w:w="772" w:type="dxa"/>
          </w:tcPr>
          <w:p w14:paraId="7E342A0F" w14:textId="77777777" w:rsidR="00130A7E" w:rsidRDefault="00000000">
            <w:r>
              <w:t>1</w:t>
            </w:r>
          </w:p>
        </w:tc>
        <w:tc>
          <w:tcPr>
            <w:tcW w:w="2306" w:type="dxa"/>
          </w:tcPr>
          <w:p w14:paraId="323E8E3E" w14:textId="77777777" w:rsidR="00130A7E" w:rsidRDefault="00000000">
            <w:r>
              <w:t>Injuries &amp; adverse effects</w:t>
            </w:r>
          </w:p>
        </w:tc>
        <w:tc>
          <w:tcPr>
            <w:tcW w:w="5778" w:type="dxa"/>
          </w:tcPr>
          <w:p w14:paraId="24E39FB1" w14:textId="77777777" w:rsidR="00130A7E" w:rsidRDefault="00000000">
            <w:r>
              <w:t>Laceration, fracture, burn, contusion, foreign body, fall, MVC/MVA, assault, gunshot wound, poisoning/overdose, adverse drug reaction.</w:t>
            </w:r>
          </w:p>
        </w:tc>
      </w:tr>
      <w:tr w:rsidR="00130A7E" w14:paraId="5B0CBE68" w14:textId="77777777" w:rsidTr="008C23A1">
        <w:tc>
          <w:tcPr>
            <w:tcW w:w="772" w:type="dxa"/>
          </w:tcPr>
          <w:p w14:paraId="6FB047D1" w14:textId="77777777" w:rsidR="00130A7E" w:rsidRDefault="00000000">
            <w:r>
              <w:t>2</w:t>
            </w:r>
          </w:p>
        </w:tc>
        <w:tc>
          <w:tcPr>
            <w:tcW w:w="2306" w:type="dxa"/>
          </w:tcPr>
          <w:p w14:paraId="58BFFF3B" w14:textId="77777777" w:rsidR="00130A7E" w:rsidRDefault="00000000">
            <w:r>
              <w:t>Symptom – Respiratory</w:t>
            </w:r>
          </w:p>
        </w:tc>
        <w:tc>
          <w:tcPr>
            <w:tcW w:w="5778" w:type="dxa"/>
          </w:tcPr>
          <w:p w14:paraId="58AF6043" w14:textId="77777777" w:rsidR="00130A7E" w:rsidRDefault="00000000">
            <w:r>
              <w:t>Shortness of breath/dyspnea/DOE, cough, wheeze, hemoptysis, sputum.</w:t>
            </w:r>
          </w:p>
        </w:tc>
      </w:tr>
      <w:tr w:rsidR="00130A7E" w14:paraId="070E32D8" w14:textId="77777777" w:rsidTr="008C23A1">
        <w:tc>
          <w:tcPr>
            <w:tcW w:w="772" w:type="dxa"/>
          </w:tcPr>
          <w:p w14:paraId="12F19458" w14:textId="77777777" w:rsidR="00130A7E" w:rsidRDefault="00000000">
            <w:r>
              <w:t>3</w:t>
            </w:r>
          </w:p>
        </w:tc>
        <w:tc>
          <w:tcPr>
            <w:tcW w:w="2306" w:type="dxa"/>
          </w:tcPr>
          <w:p w14:paraId="58D4B169" w14:textId="77777777" w:rsidR="00130A7E" w:rsidRDefault="00000000">
            <w:r>
              <w:t>Symptom – Circulatory</w:t>
            </w:r>
          </w:p>
        </w:tc>
        <w:tc>
          <w:tcPr>
            <w:tcW w:w="5778" w:type="dxa"/>
          </w:tcPr>
          <w:p w14:paraId="72A6E0E2" w14:textId="77777777" w:rsidR="00130A7E" w:rsidRDefault="00000000">
            <w:r>
              <w:t>Chest pain (cardiac), palpitations, hypotension/low BP, peripheral edema/leg swelling, claudication.</w:t>
            </w:r>
          </w:p>
        </w:tc>
      </w:tr>
      <w:tr w:rsidR="00130A7E" w14:paraId="68A5D6FE" w14:textId="77777777" w:rsidTr="008C23A1">
        <w:tc>
          <w:tcPr>
            <w:tcW w:w="772" w:type="dxa"/>
          </w:tcPr>
          <w:p w14:paraId="46C13BCB" w14:textId="77777777" w:rsidR="00130A7E" w:rsidRDefault="00000000">
            <w:r>
              <w:t>4</w:t>
            </w:r>
          </w:p>
        </w:tc>
        <w:tc>
          <w:tcPr>
            <w:tcW w:w="2306" w:type="dxa"/>
          </w:tcPr>
          <w:p w14:paraId="7E1FC4D7" w14:textId="77777777" w:rsidR="00130A7E" w:rsidRDefault="00000000">
            <w:r>
              <w:t>Symptom – Nervous</w:t>
            </w:r>
          </w:p>
        </w:tc>
        <w:tc>
          <w:tcPr>
            <w:tcW w:w="5778" w:type="dxa"/>
          </w:tcPr>
          <w:p w14:paraId="23CF741A" w14:textId="77777777" w:rsidR="00130A7E" w:rsidRDefault="00000000">
            <w:r>
              <w:t>Headache, dizziness/syncope, weakness, numbness/tingling, seizure, altered mental status/confusion/lethargy, slurred speech/dysarthria/aphasia, facial droop.</w:t>
            </w:r>
          </w:p>
        </w:tc>
      </w:tr>
      <w:tr w:rsidR="00130A7E" w14:paraId="74CB43C7" w14:textId="77777777" w:rsidTr="008C23A1">
        <w:tc>
          <w:tcPr>
            <w:tcW w:w="772" w:type="dxa"/>
          </w:tcPr>
          <w:p w14:paraId="3D35CE67" w14:textId="77777777" w:rsidR="00130A7E" w:rsidRDefault="00000000">
            <w:r>
              <w:t>5</w:t>
            </w:r>
          </w:p>
        </w:tc>
        <w:tc>
          <w:tcPr>
            <w:tcW w:w="2306" w:type="dxa"/>
          </w:tcPr>
          <w:p w14:paraId="543C101F" w14:textId="77777777" w:rsidR="00130A7E" w:rsidRDefault="00000000">
            <w:r>
              <w:t>Symptom – Digestive</w:t>
            </w:r>
          </w:p>
        </w:tc>
        <w:tc>
          <w:tcPr>
            <w:tcW w:w="5778" w:type="dxa"/>
          </w:tcPr>
          <w:p w14:paraId="1F4352C6" w14:textId="77777777" w:rsidR="00130A7E" w:rsidRDefault="00000000">
            <w:r>
              <w:t>Abdominal pain, nausea/vomiting/diarrhea, dysphagia, rectal bleeding, jaundice.</w:t>
            </w:r>
          </w:p>
        </w:tc>
      </w:tr>
      <w:tr w:rsidR="00130A7E" w14:paraId="7602167D" w14:textId="77777777" w:rsidTr="008C23A1">
        <w:tc>
          <w:tcPr>
            <w:tcW w:w="772" w:type="dxa"/>
          </w:tcPr>
          <w:p w14:paraId="34F41EEE" w14:textId="77777777" w:rsidR="00130A7E" w:rsidRDefault="00000000">
            <w:r>
              <w:t>6</w:t>
            </w:r>
          </w:p>
        </w:tc>
        <w:tc>
          <w:tcPr>
            <w:tcW w:w="2306" w:type="dxa"/>
          </w:tcPr>
          <w:p w14:paraId="1453710C" w14:textId="77777777" w:rsidR="00130A7E" w:rsidRDefault="00000000">
            <w:r>
              <w:t>Symptom – Genitourinary</w:t>
            </w:r>
          </w:p>
        </w:tc>
        <w:tc>
          <w:tcPr>
            <w:tcW w:w="5778" w:type="dxa"/>
          </w:tcPr>
          <w:p w14:paraId="60249201" w14:textId="77777777" w:rsidR="00130A7E" w:rsidRDefault="00000000">
            <w:r>
              <w:t>Dysuria, frequency/urgency, hematuria, flank pain, pelvic/genital pain/discharge.</w:t>
            </w:r>
          </w:p>
        </w:tc>
      </w:tr>
      <w:tr w:rsidR="00130A7E" w14:paraId="49A387AA" w14:textId="77777777" w:rsidTr="008C23A1">
        <w:tc>
          <w:tcPr>
            <w:tcW w:w="772" w:type="dxa"/>
          </w:tcPr>
          <w:p w14:paraId="4925A95A" w14:textId="77777777" w:rsidR="00130A7E" w:rsidRDefault="00000000">
            <w:r>
              <w:t>7</w:t>
            </w:r>
          </w:p>
        </w:tc>
        <w:tc>
          <w:tcPr>
            <w:tcW w:w="2306" w:type="dxa"/>
          </w:tcPr>
          <w:p w14:paraId="44DEC9C5" w14:textId="77777777" w:rsidR="00130A7E" w:rsidRDefault="00000000">
            <w:r>
              <w:t>Symptom – Musculoskeletal</w:t>
            </w:r>
          </w:p>
        </w:tc>
        <w:tc>
          <w:tcPr>
            <w:tcW w:w="5778" w:type="dxa"/>
          </w:tcPr>
          <w:p w14:paraId="31EF6FDF" w14:textId="77777777" w:rsidR="00130A7E" w:rsidRDefault="00000000">
            <w:r>
              <w:t>Back/neck/limb/joint pain, musculoskeletal weakness, gait problem.</w:t>
            </w:r>
          </w:p>
        </w:tc>
      </w:tr>
      <w:tr w:rsidR="00130A7E" w14:paraId="518645F8" w14:textId="77777777" w:rsidTr="008C23A1">
        <w:tc>
          <w:tcPr>
            <w:tcW w:w="772" w:type="dxa"/>
          </w:tcPr>
          <w:p w14:paraId="219873CE" w14:textId="77777777" w:rsidR="00130A7E" w:rsidRDefault="00000000">
            <w:r>
              <w:t>8</w:t>
            </w:r>
          </w:p>
        </w:tc>
        <w:tc>
          <w:tcPr>
            <w:tcW w:w="2306" w:type="dxa"/>
          </w:tcPr>
          <w:p w14:paraId="709F60A7" w14:textId="77777777" w:rsidR="00130A7E" w:rsidRDefault="00000000">
            <w:r>
              <w:t>Symptom – Skin/Hair/Nails</w:t>
            </w:r>
          </w:p>
        </w:tc>
        <w:tc>
          <w:tcPr>
            <w:tcW w:w="5778" w:type="dxa"/>
          </w:tcPr>
          <w:p w14:paraId="2D4BD710" w14:textId="77777777" w:rsidR="00130A7E" w:rsidRDefault="00000000">
            <w:r>
              <w:t>Rash, pruritus, cellulitis, non‑traumatic wound.</w:t>
            </w:r>
          </w:p>
        </w:tc>
      </w:tr>
      <w:tr w:rsidR="00130A7E" w14:paraId="68755031" w14:textId="77777777" w:rsidTr="008C23A1">
        <w:tc>
          <w:tcPr>
            <w:tcW w:w="772" w:type="dxa"/>
          </w:tcPr>
          <w:p w14:paraId="27372E09" w14:textId="77777777" w:rsidR="00130A7E" w:rsidRDefault="00000000">
            <w:r>
              <w:t>9</w:t>
            </w:r>
          </w:p>
        </w:tc>
        <w:tc>
          <w:tcPr>
            <w:tcW w:w="2306" w:type="dxa"/>
          </w:tcPr>
          <w:p w14:paraId="0AEDDB2D" w14:textId="77777777" w:rsidR="00130A7E" w:rsidRDefault="00000000">
            <w:r>
              <w:t>Symptom – Eye/Ear</w:t>
            </w:r>
          </w:p>
        </w:tc>
        <w:tc>
          <w:tcPr>
            <w:tcW w:w="5778" w:type="dxa"/>
          </w:tcPr>
          <w:p w14:paraId="61FE00E6" w14:textId="77777777" w:rsidR="00130A7E" w:rsidRDefault="00000000">
            <w:r>
              <w:t>Eye pain/redness/vision change; ear pain/discharge/hearing change; vertigo.</w:t>
            </w:r>
          </w:p>
        </w:tc>
      </w:tr>
      <w:tr w:rsidR="00130A7E" w14:paraId="08F0CF20" w14:textId="77777777" w:rsidTr="008C23A1">
        <w:tc>
          <w:tcPr>
            <w:tcW w:w="772" w:type="dxa"/>
          </w:tcPr>
          <w:p w14:paraId="7792636E" w14:textId="77777777" w:rsidR="00130A7E" w:rsidRDefault="00000000">
            <w:r>
              <w:t>10</w:t>
            </w:r>
          </w:p>
        </w:tc>
        <w:tc>
          <w:tcPr>
            <w:tcW w:w="2306" w:type="dxa"/>
          </w:tcPr>
          <w:p w14:paraId="45FD67ED" w14:textId="77777777" w:rsidR="00130A7E" w:rsidRDefault="00000000">
            <w:r>
              <w:t>Symptom – General</w:t>
            </w:r>
          </w:p>
        </w:tc>
        <w:tc>
          <w:tcPr>
            <w:tcW w:w="5778" w:type="dxa"/>
          </w:tcPr>
          <w:p w14:paraId="2588B768" w14:textId="77777777" w:rsidR="00130A7E" w:rsidRDefault="00000000">
            <w:r>
              <w:t>Fever/chills, fatigue/malaise, general weakness, weight change, edema.</w:t>
            </w:r>
          </w:p>
        </w:tc>
      </w:tr>
      <w:tr w:rsidR="00130A7E" w14:paraId="66351315" w14:textId="77777777" w:rsidTr="008C23A1">
        <w:tc>
          <w:tcPr>
            <w:tcW w:w="772" w:type="dxa"/>
          </w:tcPr>
          <w:p w14:paraId="1946B6E6" w14:textId="77777777" w:rsidR="00130A7E" w:rsidRDefault="00000000">
            <w:r>
              <w:t>11</w:t>
            </w:r>
          </w:p>
        </w:tc>
        <w:tc>
          <w:tcPr>
            <w:tcW w:w="2306" w:type="dxa"/>
          </w:tcPr>
          <w:p w14:paraId="48E358D7" w14:textId="77777777" w:rsidR="00130A7E" w:rsidRDefault="00000000">
            <w:r>
              <w:t>Symptom – Psychological</w:t>
            </w:r>
          </w:p>
        </w:tc>
        <w:tc>
          <w:tcPr>
            <w:tcW w:w="5778" w:type="dxa"/>
          </w:tcPr>
          <w:p w14:paraId="54D40E4A" w14:textId="77777777" w:rsidR="00130A7E" w:rsidRDefault="00000000">
            <w:r>
              <w:t>Anxiety, depression, insomnia, agitation, suicidal/homicidal ideation.</w:t>
            </w:r>
          </w:p>
        </w:tc>
      </w:tr>
      <w:tr w:rsidR="00130A7E" w14:paraId="389E0AB1" w14:textId="77777777" w:rsidTr="008C23A1">
        <w:tc>
          <w:tcPr>
            <w:tcW w:w="772" w:type="dxa"/>
          </w:tcPr>
          <w:p w14:paraId="1D2A038B" w14:textId="77777777" w:rsidR="00130A7E" w:rsidRDefault="00000000">
            <w:r>
              <w:t>12</w:t>
            </w:r>
          </w:p>
        </w:tc>
        <w:tc>
          <w:tcPr>
            <w:tcW w:w="2306" w:type="dxa"/>
          </w:tcPr>
          <w:p w14:paraId="6FD6A916" w14:textId="77777777" w:rsidR="00130A7E" w:rsidRDefault="00000000">
            <w:r>
              <w:t>Diseases (patient‑stated diagnosis)</w:t>
            </w:r>
          </w:p>
        </w:tc>
        <w:tc>
          <w:tcPr>
            <w:tcW w:w="5778" w:type="dxa"/>
          </w:tcPr>
          <w:p w14:paraId="192196AC" w14:textId="77777777" w:rsidR="00130A7E" w:rsidRDefault="00000000">
            <w:r>
              <w:t>Used only when the patient explicitly states a diagnosis as the reason (e.g., asthma attack, COPD flare, diabetes check).</w:t>
            </w:r>
          </w:p>
        </w:tc>
      </w:tr>
      <w:tr w:rsidR="00130A7E" w14:paraId="6AE20AC8" w14:textId="77777777" w:rsidTr="008C23A1">
        <w:tc>
          <w:tcPr>
            <w:tcW w:w="772" w:type="dxa"/>
          </w:tcPr>
          <w:p w14:paraId="220D09B6" w14:textId="77777777" w:rsidR="00130A7E" w:rsidRDefault="00000000">
            <w:r>
              <w:t>13</w:t>
            </w:r>
          </w:p>
        </w:tc>
        <w:tc>
          <w:tcPr>
            <w:tcW w:w="2306" w:type="dxa"/>
          </w:tcPr>
          <w:p w14:paraId="693A43B0" w14:textId="77777777" w:rsidR="00130A7E" w:rsidRDefault="00000000">
            <w:r>
              <w:t>Abnormal test result</w:t>
            </w:r>
          </w:p>
        </w:tc>
        <w:tc>
          <w:tcPr>
            <w:tcW w:w="5778" w:type="dxa"/>
          </w:tcPr>
          <w:p w14:paraId="7B439618" w14:textId="77777777" w:rsidR="00130A7E" w:rsidRDefault="00000000">
            <w:r>
              <w:t>Abnormal lab/imaging communicated to patient; positive culture; abnormal ECG; elevated BP reading told by clinic; no new symptom stated.</w:t>
            </w:r>
          </w:p>
        </w:tc>
      </w:tr>
      <w:tr w:rsidR="00130A7E" w14:paraId="0D6F498F" w14:textId="77777777" w:rsidTr="008C23A1">
        <w:tc>
          <w:tcPr>
            <w:tcW w:w="772" w:type="dxa"/>
          </w:tcPr>
          <w:p w14:paraId="7CC4826E" w14:textId="77777777" w:rsidR="00130A7E" w:rsidRDefault="00000000">
            <w:r>
              <w:t>14</w:t>
            </w:r>
          </w:p>
        </w:tc>
        <w:tc>
          <w:tcPr>
            <w:tcW w:w="2306" w:type="dxa"/>
          </w:tcPr>
          <w:p w14:paraId="19CCA5D5" w14:textId="77777777" w:rsidR="00130A7E" w:rsidRDefault="00000000">
            <w:r>
              <w:t>Diagnostic/Screening/Preventive</w:t>
            </w:r>
          </w:p>
        </w:tc>
        <w:tc>
          <w:tcPr>
            <w:tcW w:w="5778" w:type="dxa"/>
          </w:tcPr>
          <w:p w14:paraId="5B029732" w14:textId="77777777" w:rsidR="00130A7E" w:rsidRDefault="00000000">
            <w:r>
              <w:t>Routine physical, prenatal visit, vaccination, requested tests (e.g., ‘needs COVID test’), BP check.</w:t>
            </w:r>
          </w:p>
        </w:tc>
      </w:tr>
      <w:tr w:rsidR="00130A7E" w14:paraId="195F9F0C" w14:textId="77777777" w:rsidTr="008C23A1">
        <w:tc>
          <w:tcPr>
            <w:tcW w:w="772" w:type="dxa"/>
          </w:tcPr>
          <w:p w14:paraId="0165B81D" w14:textId="77777777" w:rsidR="00130A7E" w:rsidRDefault="00000000">
            <w:r>
              <w:t>15</w:t>
            </w:r>
          </w:p>
        </w:tc>
        <w:tc>
          <w:tcPr>
            <w:tcW w:w="2306" w:type="dxa"/>
          </w:tcPr>
          <w:p w14:paraId="3654D6C0" w14:textId="77777777" w:rsidR="00130A7E" w:rsidRDefault="00000000">
            <w:r>
              <w:t>Treatment/Medication</w:t>
            </w:r>
          </w:p>
        </w:tc>
        <w:tc>
          <w:tcPr>
            <w:tcW w:w="5778" w:type="dxa"/>
          </w:tcPr>
          <w:p w14:paraId="6FBF4FA7" w14:textId="77777777" w:rsidR="00130A7E" w:rsidRDefault="00000000">
            <w:r>
              <w:t>Medication refill, injection, dressing change, suture removal, wound check (no new complaint).</w:t>
            </w:r>
          </w:p>
        </w:tc>
      </w:tr>
      <w:tr w:rsidR="00130A7E" w14:paraId="2D02E8DC" w14:textId="77777777" w:rsidTr="008C23A1">
        <w:tc>
          <w:tcPr>
            <w:tcW w:w="772" w:type="dxa"/>
          </w:tcPr>
          <w:p w14:paraId="04656010" w14:textId="77777777" w:rsidR="00130A7E" w:rsidRDefault="00000000">
            <w:r>
              <w:t>16</w:t>
            </w:r>
          </w:p>
        </w:tc>
        <w:tc>
          <w:tcPr>
            <w:tcW w:w="2306" w:type="dxa"/>
          </w:tcPr>
          <w:p w14:paraId="4022EAFA" w14:textId="77777777" w:rsidR="00130A7E" w:rsidRDefault="00000000">
            <w:r>
              <w:t>Administrative</w:t>
            </w:r>
          </w:p>
        </w:tc>
        <w:tc>
          <w:tcPr>
            <w:tcW w:w="5778" w:type="dxa"/>
          </w:tcPr>
          <w:p w14:paraId="169D5642" w14:textId="77777777" w:rsidR="00130A7E" w:rsidRDefault="00000000">
            <w:r>
              <w:t>Work/school forms, disability/insurance paperwork, clearance notes.</w:t>
            </w:r>
          </w:p>
        </w:tc>
      </w:tr>
      <w:tr w:rsidR="00130A7E" w14:paraId="00C022FA" w14:textId="77777777" w:rsidTr="008C23A1">
        <w:tc>
          <w:tcPr>
            <w:tcW w:w="772" w:type="dxa"/>
          </w:tcPr>
          <w:p w14:paraId="63AC1351" w14:textId="77777777" w:rsidR="00130A7E" w:rsidRDefault="00000000">
            <w:r>
              <w:t>17</w:t>
            </w:r>
          </w:p>
        </w:tc>
        <w:tc>
          <w:tcPr>
            <w:tcW w:w="2306" w:type="dxa"/>
          </w:tcPr>
          <w:p w14:paraId="5B6DEAA2" w14:textId="77777777" w:rsidR="00130A7E" w:rsidRDefault="00000000">
            <w:r>
              <w:t>Uncodable/Unknown</w:t>
            </w:r>
          </w:p>
        </w:tc>
        <w:tc>
          <w:tcPr>
            <w:tcW w:w="5778" w:type="dxa"/>
          </w:tcPr>
          <w:p w14:paraId="22CF2B62" w14:textId="77777777" w:rsidR="00130A7E" w:rsidRDefault="00000000">
            <w:r>
              <w:t>Illegible, ‘none,’ insufficient information; RVC 8990–8999.</w:t>
            </w:r>
          </w:p>
        </w:tc>
      </w:tr>
    </w:tbl>
    <w:p w14:paraId="660A7229" w14:textId="77777777" w:rsidR="00130A7E" w:rsidRDefault="00000000">
      <w:r>
        <w:lastRenderedPageBreak/>
        <w:t>Note: RVC provides 8 modules; expanding the Symptom module into its 10 body‑systems yields 17 unique top‑level groups. There is no separate ‘Other’ module in RVC; use Administrative or Uncodable as appropriate.</w:t>
      </w:r>
    </w:p>
    <w:p w14:paraId="39CA8894" w14:textId="77777777" w:rsidR="00130A7E" w:rsidRDefault="00000000">
      <w:r>
        <w:rPr>
          <w:b/>
          <w:sz w:val="24"/>
        </w:rPr>
        <w:t>6. High‑frequency tie‑breaks (apply consistently)</w:t>
      </w:r>
    </w:p>
    <w:p w14:paraId="29E67A79" w14:textId="77777777" w:rsidR="00130A7E" w:rsidRDefault="00000000">
      <w:pPr>
        <w:pStyle w:val="ListBullet"/>
      </w:pPr>
      <w:r>
        <w:t>AMS/confusion/lethargy/unresponsive → Symptom–Nervous.</w:t>
      </w:r>
    </w:p>
    <w:p w14:paraId="09F52C3B" w14:textId="77777777" w:rsidR="00130A7E" w:rsidRDefault="00000000">
      <w:pPr>
        <w:pStyle w:val="ListBullet"/>
      </w:pPr>
      <w:r>
        <w:t>Slurred speech/aphasia/facial droop → Symptom–Nervous.</w:t>
      </w:r>
    </w:p>
    <w:p w14:paraId="1DAE96B9" w14:textId="77777777" w:rsidR="00130A7E" w:rsidRDefault="00000000">
      <w:pPr>
        <w:pStyle w:val="ListBullet"/>
      </w:pPr>
      <w:r>
        <w:t>Hypotension/low BP → Symptom–Circulatory.</w:t>
      </w:r>
    </w:p>
    <w:p w14:paraId="4DD8EF07" w14:textId="77777777" w:rsidR="00130A7E" w:rsidRDefault="00000000">
      <w:pPr>
        <w:pStyle w:val="ListBullet"/>
      </w:pPr>
      <w:r>
        <w:t>Edema/leg swelling/ankle swelling → Symptom–Circulatory (not Musculoskeletal).</w:t>
      </w:r>
    </w:p>
    <w:p w14:paraId="1656C5BF" w14:textId="77777777" w:rsidR="00130A7E" w:rsidRDefault="00000000">
      <w:pPr>
        <w:pStyle w:val="ListBullet"/>
      </w:pPr>
      <w:r>
        <w:t>SOB/dyspnea/DOE/wheeze/cough/hemoptysis → Symptom–Respiratory.</w:t>
      </w:r>
    </w:p>
    <w:p w14:paraId="19ED00F0" w14:textId="77777777" w:rsidR="00130A7E" w:rsidRDefault="00000000">
      <w:pPr>
        <w:pStyle w:val="ListBullet"/>
      </w:pPr>
      <w:r>
        <w:t>Medication refill/out of meds → Treatment/Medication.</w:t>
      </w:r>
    </w:p>
    <w:p w14:paraId="3449B4C8" w14:textId="77777777" w:rsidR="00130A7E" w:rsidRDefault="00000000">
      <w:pPr>
        <w:pStyle w:val="ListBullet"/>
      </w:pPr>
      <w:r>
        <w:t>‘Abnormal ECG/lab told to come’ (no symptom) → Abnormal test result.</w:t>
      </w:r>
    </w:p>
    <w:p w14:paraId="0AA91BF9" w14:textId="77777777" w:rsidR="00130A7E" w:rsidRDefault="00000000">
      <w:r>
        <w:rPr>
          <w:b/>
          <w:sz w:val="24"/>
        </w:rPr>
        <w:t>7. Multi‑RFV guardrails</w:t>
      </w:r>
    </w:p>
    <w:p w14:paraId="14A2E598" w14:textId="77777777" w:rsidR="00130A7E" w:rsidRDefault="00000000">
      <w:pPr>
        <w:pStyle w:val="ListBullet"/>
      </w:pPr>
      <w:r>
        <w:t>Maximum five RFVs. No duplicates within a visit. Merge substrings if they map to the same group.</w:t>
      </w:r>
    </w:p>
    <w:p w14:paraId="484EAC4B" w14:textId="77777777" w:rsidR="00130A7E" w:rsidRDefault="00000000">
      <w:pPr>
        <w:pStyle w:val="ListBullet"/>
      </w:pPr>
      <w:r>
        <w:t>Negated reasons are not RFVs unless the negative itself is the purpose (rare; usually Diagnostic).</w:t>
      </w:r>
    </w:p>
    <w:p w14:paraId="0D349C4E" w14:textId="77777777" w:rsidR="00130A7E" w:rsidRDefault="00000000">
      <w:pPr>
        <w:pStyle w:val="ListBullet"/>
      </w:pPr>
      <w:r>
        <w:t>If &gt;5 valid reasons exist, retain the five most important per the precedence ladder; document the rest in notes.</w:t>
      </w:r>
    </w:p>
    <w:p w14:paraId="42DD9864" w14:textId="61473048" w:rsidR="00130A7E" w:rsidRDefault="008C23A1">
      <w:r>
        <w:rPr>
          <w:b/>
          <w:sz w:val="24"/>
        </w:rPr>
        <w:t>8</w:t>
      </w:r>
      <w:r w:rsidR="00000000">
        <w:rPr>
          <w:b/>
          <w:sz w:val="24"/>
        </w:rPr>
        <w:t>. References</w:t>
      </w:r>
    </w:p>
    <w:p w14:paraId="4A2C1DC0" w14:textId="77777777" w:rsidR="00130A7E" w:rsidRDefault="00000000">
      <w:r>
        <w:t>National Center for Health Statistics. 2022 NHAMCS Micro‑Data File Documentation (Emergency Department). Hyattsville, MD: NCHS; 2024. See Section I.G and Appendix II (Summary &amp; Tabular RVC lists).</w:t>
      </w:r>
    </w:p>
    <w:p w14:paraId="197E3E65" w14:textId="77777777" w:rsidR="00130A7E" w:rsidRDefault="00000000">
      <w:r>
        <w:t>National Center for Health Statistics. Vital and Health Statistics Series 2, No. 78. A Reason for Visit Classification for Ambulatory Care. 1979.</w:t>
      </w:r>
    </w:p>
    <w:p w14:paraId="1B2C74E5" w14:textId="77777777" w:rsidR="00130A7E" w:rsidRDefault="00000000">
      <w:r>
        <w:t>NCHS. Reason for Visit Classification and Coding Manual (NAMCS/NHAMCS), updated annually (cited in the 2022 documentation).</w:t>
      </w:r>
    </w:p>
    <w:sectPr w:rsidR="00130A7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632815">
    <w:abstractNumId w:val="8"/>
  </w:num>
  <w:num w:numId="2" w16cid:durableId="29913872">
    <w:abstractNumId w:val="6"/>
  </w:num>
  <w:num w:numId="3" w16cid:durableId="1880705418">
    <w:abstractNumId w:val="5"/>
  </w:num>
  <w:num w:numId="4" w16cid:durableId="337387083">
    <w:abstractNumId w:val="4"/>
  </w:num>
  <w:num w:numId="5" w16cid:durableId="1884293321">
    <w:abstractNumId w:val="7"/>
  </w:num>
  <w:num w:numId="6" w16cid:durableId="1678456908">
    <w:abstractNumId w:val="3"/>
  </w:num>
  <w:num w:numId="7" w16cid:durableId="727848570">
    <w:abstractNumId w:val="2"/>
  </w:num>
  <w:num w:numId="8" w16cid:durableId="780877114">
    <w:abstractNumId w:val="1"/>
  </w:num>
  <w:num w:numId="9" w16cid:durableId="1067269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0A7E"/>
    <w:rsid w:val="0015074B"/>
    <w:rsid w:val="0029639D"/>
    <w:rsid w:val="00326F90"/>
    <w:rsid w:val="008C23A1"/>
    <w:rsid w:val="009C7E6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D67A92"/>
  <w14:defaultImageDpi w14:val="300"/>
  <w15:docId w15:val="{51ACDCA4-CD5C-584E-B8BC-040005EFB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823</Words>
  <Characters>4695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Brian Locke</cp:lastModifiedBy>
  <cp:revision>2</cp:revision>
  <dcterms:created xsi:type="dcterms:W3CDTF">2013-12-23T23:15:00Z</dcterms:created>
  <dcterms:modified xsi:type="dcterms:W3CDTF">2025-10-10T20:11:00Z</dcterms:modified>
  <cp:category/>
</cp:coreProperties>
</file>